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4" w:rsidRDefault="006048B4">
      <w:pPr>
        <w:pStyle w:val="Heading4"/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PROGRAM STUDIÓW STACJONARNYCH DRUGIEGO STOPNIA</w:t>
      </w:r>
      <w:r>
        <w:rPr>
          <w:rFonts w:cs="Times New Roman"/>
          <w:lang w:val="hr-HR"/>
        </w:rPr>
        <w:br/>
        <w:t>NA KIERUNKU STUDIA SLAWISTYCZNE; SPECJALNOŚĆ: STUDIA BOHEMISTYCZNE</w:t>
      </w:r>
    </w:p>
    <w:p w:rsidR="006048B4" w:rsidRDefault="006048B4">
      <w:pPr>
        <w:jc w:val="center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>(rozpoczynających się od roku akademickiego 2019/2020, 2020/2021, 2021/2022</w:t>
      </w:r>
      <w:bookmarkStart w:id="0" w:name="_GoBack"/>
      <w:bookmarkEnd w:id="0"/>
      <w:r>
        <w:rPr>
          <w:rFonts w:cs="Times New Roman"/>
          <w:b/>
          <w:bCs/>
          <w:lang w:val="hr-HR"/>
        </w:rPr>
        <w:t>)</w:t>
      </w:r>
    </w:p>
    <w:p w:rsidR="006048B4" w:rsidRDefault="006048B4">
      <w:pPr>
        <w:jc w:val="center"/>
        <w:rPr>
          <w:rFonts w:cs="Times New Roman"/>
          <w:b/>
          <w:bCs/>
          <w:sz w:val="28"/>
          <w:szCs w:val="28"/>
          <w:lang w:val="hr-HR"/>
        </w:rPr>
      </w:pPr>
    </w:p>
    <w:p w:rsidR="006048B4" w:rsidRDefault="006048B4">
      <w:pPr>
        <w:jc w:val="center"/>
        <w:rPr>
          <w:rFonts w:cs="Times New Roman"/>
          <w:sz w:val="20"/>
          <w:szCs w:val="20"/>
        </w:rPr>
      </w:pPr>
    </w:p>
    <w:p w:rsidR="006048B4" w:rsidRDefault="006048B4">
      <w:pPr>
        <w:jc w:val="center"/>
        <w:rPr>
          <w:rFonts w:cs="Times New Roman"/>
          <w:sz w:val="20"/>
          <w:szCs w:val="20"/>
        </w:rPr>
      </w:pPr>
    </w:p>
    <w:p w:rsidR="006048B4" w:rsidRDefault="006048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6048B4" w:rsidRDefault="006048B4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6048B4" w:rsidRDefault="006048B4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3 lipca 2018 r. przepisy wprowadzające ustawę – Prawo o szkolnictwie wyższym i nauce (Dz. U. z 2018 r. poz. 1669);</w:t>
      </w:r>
    </w:p>
    <w:p w:rsidR="006048B4" w:rsidRDefault="006048B4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22 grudnia 2015 r. o Zintegrowanym Systemie Kwalifikacji (Dz. U. z 2016 r. poz. 64 i 1010);</w:t>
      </w:r>
    </w:p>
    <w:p w:rsidR="006048B4" w:rsidRDefault="006048B4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6048B4" w:rsidRDefault="006048B4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Rozporządzenie MNiSW z dnia 27 września 2018 r. w sprawie studiów (Dz. U. z 2018 r. poz. 1861); </w:t>
      </w:r>
    </w:p>
    <w:p w:rsidR="006048B4" w:rsidRDefault="006048B4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20 września 2018 r. w sprawie dziedzin nauki i dyscyplin naukowych oraz dyscyplin artystycznych (Dz. U. z 2018 r. poz. 1818);</w:t>
      </w:r>
    </w:p>
    <w:p w:rsidR="006048B4" w:rsidRDefault="006048B4">
      <w:pPr>
        <w:spacing w:line="23" w:lineRule="atLeast"/>
        <w:jc w:val="both"/>
        <w:rPr>
          <w:rFonts w:cs="Times New Roman"/>
        </w:rPr>
      </w:pPr>
    </w:p>
    <w:p w:rsidR="006048B4" w:rsidRDefault="00604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6048B4" w:rsidRDefault="006048B4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nazwę kierunku studiów: </w:t>
      </w:r>
      <w:r>
        <w:rPr>
          <w:rFonts w:cs="Times New Roman"/>
          <w:b/>
          <w:bCs/>
        </w:rPr>
        <w:t>studia slawistyczne, specjalność: studia bohemistyczne</w:t>
      </w:r>
    </w:p>
    <w:p w:rsidR="006048B4" w:rsidRDefault="006048B4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poziom studiów: </w:t>
      </w:r>
      <w:r>
        <w:rPr>
          <w:rFonts w:cs="Times New Roman"/>
          <w:b/>
          <w:bCs/>
        </w:rPr>
        <w:t>studia drugiego stopnia,</w:t>
      </w:r>
      <w:r>
        <w:rPr>
          <w:rFonts w:cs="Times New Roman"/>
        </w:rPr>
        <w:t xml:space="preserve"> </w:t>
      </w:r>
    </w:p>
    <w:p w:rsidR="006048B4" w:rsidRDefault="006048B4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profil studiów: </w:t>
      </w:r>
      <w:r>
        <w:rPr>
          <w:rFonts w:cs="Times New Roman"/>
          <w:b/>
          <w:bCs/>
        </w:rPr>
        <w:t>ogólnoakademicki</w:t>
      </w:r>
    </w:p>
    <w:p w:rsidR="006048B4" w:rsidRDefault="006048B4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formę studiów: </w:t>
      </w:r>
      <w:r>
        <w:rPr>
          <w:rFonts w:cs="Times New Roman"/>
          <w:b/>
          <w:bCs/>
        </w:rPr>
        <w:t>studia stacjonarne</w:t>
      </w:r>
    </w:p>
    <w:p w:rsidR="006048B4" w:rsidRDefault="006048B4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>liczbę semestrów:</w:t>
      </w:r>
      <w:r>
        <w:rPr>
          <w:rFonts w:cs="Times New Roman"/>
          <w:b/>
          <w:bCs/>
        </w:rPr>
        <w:t xml:space="preserve"> 4</w:t>
      </w:r>
    </w:p>
    <w:p w:rsidR="006048B4" w:rsidRDefault="006048B4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 konieczną do ukończenia studiów na danym poziomie: </w:t>
      </w:r>
      <w:r>
        <w:rPr>
          <w:rFonts w:cs="Times New Roman"/>
          <w:b/>
          <w:bCs/>
        </w:rPr>
        <w:t>120 pkt. ECTS</w:t>
      </w:r>
    </w:p>
    <w:p w:rsidR="006048B4" w:rsidRDefault="006048B4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tytuł zawodowy nadawany absolwentom: </w:t>
      </w:r>
      <w:r>
        <w:rPr>
          <w:rFonts w:cs="Times New Roman"/>
          <w:b/>
          <w:bCs/>
        </w:rPr>
        <w:t>magister</w:t>
      </w:r>
    </w:p>
    <w:p w:rsidR="006048B4" w:rsidRDefault="006048B4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plan studiów prowadzonych w formie stacjonarnej i/lub niestacjonarnej,</w:t>
      </w:r>
    </w:p>
    <w:p w:rsidR="006048B4" w:rsidRDefault="006048B4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sumaryczne wskaźniki ilościowe charakteryzujące program studiów:</w:t>
      </w:r>
    </w:p>
    <w:p w:rsidR="006048B4" w:rsidRDefault="006048B4">
      <w:pPr>
        <w:numPr>
          <w:ilvl w:val="2"/>
          <w:numId w:val="3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łączną liczbę godzin zajęć: </w:t>
      </w:r>
      <w:r>
        <w:rPr>
          <w:rFonts w:cs="Times New Roman"/>
          <w:b/>
          <w:bCs/>
        </w:rPr>
        <w:t>przedmioty specjalności (750 godz.) + przedmioty specjalizacji (210 godz.) = 960 godzin dydaktycznych.</w:t>
      </w:r>
    </w:p>
    <w:p w:rsidR="006048B4" w:rsidRDefault="006048B4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cs="Times New Roman"/>
          <w:b/>
          <w:bCs/>
        </w:rPr>
        <w:t>116 pkt. ECTS</w:t>
      </w:r>
    </w:p>
    <w:p w:rsidR="006048B4" w:rsidRDefault="006048B4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cs="Times New Roman"/>
          <w:b/>
          <w:bCs/>
        </w:rPr>
        <w:t>nie dotyczy</w:t>
      </w:r>
    </w:p>
    <w:p w:rsidR="006048B4" w:rsidRDefault="006048B4">
      <w:pPr>
        <w:numPr>
          <w:ilvl w:val="2"/>
          <w:numId w:val="3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liczbę punktów ECTS, jaką student musi uzyskać w ramach zajęć z języka obcego: </w:t>
      </w:r>
      <w:r>
        <w:rPr>
          <w:rFonts w:cs="Times New Roman"/>
          <w:b/>
          <w:bCs/>
        </w:rPr>
        <w:t>21 pkt. ECTS – język czeski,  10 pkt. ECTS – drugi język słowiański, 4 pkt. ECTS – język nowożytny</w:t>
      </w:r>
    </w:p>
    <w:p w:rsidR="006048B4" w:rsidRDefault="006048B4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do wyboru:  </w:t>
      </w:r>
      <w:r>
        <w:rPr>
          <w:rFonts w:cs="Times New Roman"/>
          <w:b/>
          <w:bCs/>
        </w:rPr>
        <w:t>84 pkt. ECTS</w:t>
      </w:r>
    </w:p>
    <w:p w:rsidR="006048B4" w:rsidRDefault="006048B4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cs="Times New Roman"/>
          <w:b/>
          <w:bCs/>
        </w:rPr>
        <w:t>4 pkt. ECTS</w:t>
      </w:r>
    </w:p>
    <w:p w:rsidR="006048B4" w:rsidRDefault="006048B4">
      <w:pPr>
        <w:pStyle w:val="Heading4"/>
        <w:numPr>
          <w:ilvl w:val="0"/>
          <w:numId w:val="1"/>
        </w:numPr>
        <w:spacing w:before="0" w:after="0"/>
        <w:ind w:left="714" w:hanging="357"/>
        <w:jc w:val="both"/>
        <w:rPr>
          <w:rFonts w:cs="Times New Roman"/>
          <w:b w:val="0"/>
          <w:bCs w:val="0"/>
          <w:sz w:val="24"/>
          <w:szCs w:val="24"/>
          <w:lang w:val="hr-HR"/>
        </w:rPr>
      </w:pPr>
      <w:r>
        <w:rPr>
          <w:rFonts w:cs="Times New Roman"/>
          <w:b w:val="0"/>
          <w:bCs w:val="0"/>
          <w:sz w:val="24"/>
          <w:szCs w:val="24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>
        <w:rPr>
          <w:rFonts w:cs="Times New Roman"/>
          <w:sz w:val="24"/>
          <w:szCs w:val="24"/>
        </w:rPr>
        <w:t>w ciągu 2 lat studiów należy odbyć co najmniej 80 godzin praktyki nieprzerwanie w ciągu 4 tygodni</w:t>
      </w:r>
      <w:r>
        <w:rPr>
          <w:rFonts w:cs="Times New Roman"/>
          <w:b w:val="0"/>
          <w:bCs w:val="0"/>
          <w:sz w:val="24"/>
          <w:szCs w:val="24"/>
        </w:rPr>
        <w:t>. (Regulamin praktyk w załączniku Fa)</w:t>
      </w:r>
    </w:p>
    <w:p w:rsidR="006048B4" w:rsidRDefault="006048B4">
      <w:pPr>
        <w:pStyle w:val="Heading1"/>
        <w:spacing w:line="360" w:lineRule="auto"/>
        <w:ind w:left="36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4. Student ma obowiązek wybrać jedną z zaproponowanych przez IFS specjalizacji przeznaczonych dla studentów studiów II stopnia.</w:t>
      </w:r>
    </w:p>
    <w:p w:rsidR="006048B4" w:rsidRDefault="006048B4">
      <w:pPr>
        <w:spacing w:line="36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>5. Wykaz zajęć fakultatywnych będzie ogłaszany przez Instytut Filologii Słowiańskiej corocznie i będzie dostępny w sekretariacie Instytutu oraz na stronie internetowej IFS.</w:t>
      </w:r>
    </w:p>
    <w:p w:rsidR="006048B4" w:rsidRDefault="006048B4">
      <w:pPr>
        <w:pStyle w:val="Heading1"/>
        <w:spacing w:line="360" w:lineRule="auto"/>
        <w:ind w:left="36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6. Godzinowe minimum programowe studiów II stopnia: </w:t>
      </w:r>
    </w:p>
    <w:p w:rsidR="006048B4" w:rsidRDefault="006048B4">
      <w:pPr>
        <w:pStyle w:val="Domylnie"/>
        <w:widowControl/>
        <w:autoSpaceDE/>
        <w:autoSpaceDN/>
        <w:adjustRightInd/>
        <w:ind w:left="360" w:hanging="360"/>
        <w:jc w:val="both"/>
        <w:rPr>
          <w:rFonts w:hAnsi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jc w:val="center"/>
        <w:rPr>
          <w:rFonts w:cs="Times New Roman"/>
          <w:b/>
          <w:bCs/>
          <w:sz w:val="28"/>
          <w:szCs w:val="28"/>
        </w:rPr>
      </w:pPr>
    </w:p>
    <w:p w:rsidR="006048B4" w:rsidRDefault="006048B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A. MODUŁY KIERUNKOWE</w:t>
      </w: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jc w:val="both"/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 – Semestr I</w:t>
      </w: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czeskiego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i sztuka słowa/ Język w komunikacji (do wyboru)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Teoria literatury z elementami badań literackich/ Teoria i metodologia badań językoznawczych (do wyboru)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Wstęp do komparatystyki literackiej/ Wstęp do językoznawstwa konfrontatywnego (do wyboru)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noteText"/>
              <w:rPr>
                <w:rFonts w:cs="Times New Roman"/>
              </w:rPr>
            </w:pPr>
            <w:r>
              <w:rPr>
                <w:rFonts w:cs="Times New Roman"/>
              </w:rPr>
              <w:t>Lektorat języka nowożytnego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6048B4" w:rsidRDefault="006048B4">
      <w:pPr>
        <w:rPr>
          <w:rFonts w:cs="Times New Roman"/>
        </w:rPr>
      </w:pPr>
    </w:p>
    <w:p w:rsidR="006048B4" w:rsidRDefault="006048B4">
      <w:pPr>
        <w:pStyle w:val="BodyText"/>
        <w:rPr>
          <w:rFonts w:cs="Times New Roman"/>
          <w:b/>
          <w:bCs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 – Semestr II</w:t>
      </w: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Praktyczna nauka języka czeskiego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Literatura powszechna/ Tendencje rozwojowe współczesnych języków słowiańskich (do wyboru)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literatury czeskiej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języka nowożytnego 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6048B4" w:rsidRDefault="006048B4">
      <w:pPr>
        <w:rPr>
          <w:rFonts w:cs="Times New Roman"/>
          <w:sz w:val="20"/>
          <w:szCs w:val="20"/>
        </w:rPr>
      </w:pPr>
    </w:p>
    <w:p w:rsidR="006048B4" w:rsidRDefault="006048B4">
      <w:pPr>
        <w:rPr>
          <w:rFonts w:cs="Times New Roman"/>
          <w:sz w:val="20"/>
          <w:szCs w:val="20"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</w:p>
    <w:p w:rsidR="006048B4" w:rsidRDefault="006048B4">
      <w:pPr>
        <w:rPr>
          <w:rFonts w:cs="Times New Roman"/>
          <w:sz w:val="20"/>
          <w:szCs w:val="20"/>
        </w:rPr>
      </w:pPr>
    </w:p>
    <w:p w:rsidR="006048B4" w:rsidRDefault="006048B4">
      <w:pPr>
        <w:rPr>
          <w:rFonts w:cs="Times New Roman"/>
          <w:sz w:val="20"/>
          <w:szCs w:val="20"/>
        </w:rPr>
      </w:pPr>
    </w:p>
    <w:p w:rsidR="006048B4" w:rsidRDefault="006048B4">
      <w:pPr>
        <w:rPr>
          <w:rFonts w:cs="Times New Roman"/>
          <w:sz w:val="20"/>
          <w:szCs w:val="20"/>
        </w:rPr>
      </w:pPr>
    </w:p>
    <w:p w:rsidR="006048B4" w:rsidRDefault="006048B4">
      <w:pPr>
        <w:rPr>
          <w:rFonts w:cs="Times New Roman"/>
          <w:sz w:val="20"/>
          <w:szCs w:val="20"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II – Semestr III</w:t>
      </w: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czeskiego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– do wyboru z dwóch języków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literatury czeskiej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Historia Europy Środkowej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noteText"/>
              <w:rPr>
                <w:rFonts w:cs="Times New Roman"/>
              </w:rPr>
            </w:pPr>
            <w:r>
              <w:rPr>
                <w:rFonts w:cs="Times New Roman"/>
              </w:rPr>
              <w:t>Języki słowiańskie w świecie współczesnym / Literatury słowiańskie w ujęciu porównawczym (do wyboru)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II – Semestr IV</w:t>
      </w: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czeskiego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Europejskie i rodzime konteksty kultury czeskiej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 E + 1 EM</w:t>
            </w:r>
          </w:p>
        </w:tc>
      </w:tr>
    </w:tbl>
    <w:p w:rsidR="006048B4" w:rsidRDefault="006048B4">
      <w:pPr>
        <w:jc w:val="both"/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jc w:val="both"/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jc w:val="both"/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jc w:val="both"/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OBJAŚNIENIA:</w:t>
      </w:r>
    </w:p>
    <w:p w:rsidR="006048B4" w:rsidRDefault="006048B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</w:t>
      </w:r>
      <w:r>
        <w:rPr>
          <w:rFonts w:cs="Times New Roman"/>
          <w:sz w:val="20"/>
          <w:szCs w:val="20"/>
        </w:rPr>
        <w:tab/>
        <w:t>egzamin</w:t>
      </w:r>
    </w:p>
    <w:p w:rsidR="006048B4" w:rsidRDefault="006048B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egzamin magisterski</w:t>
      </w:r>
    </w:p>
    <w:p w:rsidR="006048B4" w:rsidRDefault="006048B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  <w:t>obowiązek przygotowania autoreferatu pracy magisterskiej w języku specjalizacji</w:t>
      </w: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  <w:lang w:val="hr-HR"/>
        </w:rPr>
      </w:pPr>
    </w:p>
    <w:p w:rsidR="006048B4" w:rsidRDefault="006048B4">
      <w:pPr>
        <w:jc w:val="both"/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tabs>
          <w:tab w:val="center" w:pos="4536"/>
          <w:tab w:val="left" w:pos="805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hr-HR"/>
        </w:rPr>
        <w:tab/>
        <w:t>B. MODUŁY SPECJALIZACJI</w:t>
      </w:r>
      <w:r>
        <w:rPr>
          <w:rFonts w:cs="Times New Roman"/>
          <w:b/>
          <w:bCs/>
          <w:sz w:val="28"/>
          <w:szCs w:val="28"/>
          <w:lang w:val="hr-HR"/>
        </w:rPr>
        <w:tab/>
      </w:r>
    </w:p>
    <w:p w:rsidR="006048B4" w:rsidRDefault="006048B4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:rsidR="006048B4" w:rsidRDefault="006048B4">
      <w:pPr>
        <w:rPr>
          <w:rFonts w:cs="Times New Roman"/>
          <w:lang w:val="hr-HR"/>
        </w:rPr>
      </w:pPr>
    </w:p>
    <w:p w:rsidR="006048B4" w:rsidRDefault="006048B4">
      <w:pPr>
        <w:rPr>
          <w:rFonts w:cs="Times New Roman"/>
          <w:lang w:val="hr-HR"/>
        </w:rPr>
      </w:pPr>
    </w:p>
    <w:p w:rsidR="006048B4" w:rsidRDefault="006048B4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Specjalizacja translatorska</w:t>
      </w: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</w:t>
      </w: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Teoria przekładu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Współczesne tendencje w translatologii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II</w:t>
      </w: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Zagadnienia poprawności językowej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6048B4" w:rsidRDefault="006048B4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II – Semestr III</w:t>
      </w: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Komunikacja międzykulturowa dla translatorów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Wydawniczy i medialny kontekst pracy tłumacza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Specjalizacja kultury południowo– i  zachodniosłowiańskiej</w:t>
      </w: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</w:t>
      </w: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Teoria kultury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Relacje interkulturowe w Europie Środkowej i Południowej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II</w:t>
      </w:r>
    </w:p>
    <w:p w:rsidR="006048B4" w:rsidRDefault="006048B4">
      <w:pPr>
        <w:pStyle w:val="FootnoteText"/>
        <w:rPr>
          <w:rFonts w:cs="Times New Roman"/>
          <w:b/>
          <w:bCs/>
        </w:rPr>
      </w:pP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Świat słowiański w Internecie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  <w:lang w:val="hr-HR"/>
        </w:rPr>
      </w:pPr>
    </w:p>
    <w:p w:rsidR="006048B4" w:rsidRDefault="006048B4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II – Semestr III</w:t>
      </w:r>
    </w:p>
    <w:p w:rsidR="006048B4" w:rsidRDefault="006048B4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6048B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48B4" w:rsidRDefault="006048B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048B4" w:rsidRDefault="006048B4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Kultury słowiańskie w perspektywie globalizacji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048B4" w:rsidRDefault="006048B4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048B4" w:rsidRDefault="0060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Antropologia słowiańskiej codzienności 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048B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8B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048B4" w:rsidRDefault="006048B4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048B4" w:rsidRDefault="006048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6048B4" w:rsidRDefault="006048B4">
      <w:pPr>
        <w:pStyle w:val="FootnoteText"/>
        <w:rPr>
          <w:rFonts w:cs="Times New Roman"/>
          <w:b/>
          <w:bCs/>
        </w:rPr>
      </w:pPr>
    </w:p>
    <w:p w:rsidR="006048B4" w:rsidRDefault="006048B4">
      <w:pPr>
        <w:rPr>
          <w:rFonts w:cs="Times New Roman"/>
        </w:rPr>
      </w:pPr>
    </w:p>
    <w:p w:rsidR="006048B4" w:rsidRDefault="006048B4">
      <w:pPr>
        <w:rPr>
          <w:rFonts w:cs="Times New Roman"/>
          <w:b/>
          <w:bCs/>
          <w:sz w:val="20"/>
          <w:szCs w:val="20"/>
        </w:rPr>
      </w:pPr>
    </w:p>
    <w:p w:rsidR="006048B4" w:rsidRDefault="006048B4">
      <w:pPr>
        <w:rPr>
          <w:rFonts w:cs="Times New Roman"/>
        </w:rPr>
      </w:pPr>
    </w:p>
    <w:sectPr w:rsidR="006048B4" w:rsidSect="0060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5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1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2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3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4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4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5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185" w:hanging="180"/>
      </w:pPr>
      <w:rPr>
        <w:rFonts w:ascii="Times New Roman" w:hAnsi="Times New Roman" w:cs="Times New Roman"/>
      </w:rPr>
    </w:lvl>
  </w:abstractNum>
  <w:abstractNum w:abstractNumId="3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B4"/>
    <w:rsid w:val="0060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ahom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1098</Words>
  <Characters>6260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DRUGIEGO STOPNIA</dc:title>
  <dc:subject/>
  <dc:creator>Ania</dc:creator>
  <cp:keywords/>
  <dc:description/>
  <cp:lastModifiedBy>roman.sliwka@email.cz</cp:lastModifiedBy>
  <cp:revision>6</cp:revision>
  <cp:lastPrinted>2019-09-02T12:37:00Z</cp:lastPrinted>
  <dcterms:created xsi:type="dcterms:W3CDTF">2020-09-09T08:30:00Z</dcterms:created>
  <dcterms:modified xsi:type="dcterms:W3CDTF">2021-10-12T11:19:00Z</dcterms:modified>
</cp:coreProperties>
</file>