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7D" w:rsidRPr="00F522CF" w:rsidRDefault="002B7710" w:rsidP="001C5144">
      <w:pPr>
        <w:pStyle w:val="Nagwek4"/>
        <w:jc w:val="center"/>
        <w:rPr>
          <w:lang w:val="hr-HR"/>
        </w:rPr>
      </w:pPr>
      <w:r>
        <w:rPr>
          <w:lang w:val="hr-HR"/>
        </w:rPr>
        <w:t>PROGRAM</w:t>
      </w:r>
      <w:r w:rsidR="0067207D" w:rsidRPr="00F522CF">
        <w:rPr>
          <w:lang w:val="hr-HR"/>
        </w:rPr>
        <w:t xml:space="preserve"> STUDIÓW STACJONARNYCH DRUGIEGO STOPNIA</w:t>
      </w:r>
      <w:r w:rsidR="0067207D" w:rsidRPr="00F522CF">
        <w:rPr>
          <w:lang w:val="hr-HR"/>
        </w:rPr>
        <w:br/>
        <w:t xml:space="preserve">NA KIERUNKU </w:t>
      </w:r>
      <w:r w:rsidR="00D62DDF" w:rsidRPr="00F522CF">
        <w:rPr>
          <w:lang w:val="hr-HR"/>
        </w:rPr>
        <w:t>STUDIA SLAWISTYCZNE;</w:t>
      </w:r>
      <w:r w:rsidR="0067207D" w:rsidRPr="00F522CF">
        <w:rPr>
          <w:lang w:val="hr-HR"/>
        </w:rPr>
        <w:t xml:space="preserve"> SPECJALNOŚĆ</w:t>
      </w:r>
      <w:r w:rsidR="00D62DDF" w:rsidRPr="00F522CF">
        <w:rPr>
          <w:lang w:val="hr-HR"/>
        </w:rPr>
        <w:t>:</w:t>
      </w:r>
      <w:r w:rsidR="0067207D" w:rsidRPr="00F522CF">
        <w:rPr>
          <w:lang w:val="hr-HR"/>
        </w:rPr>
        <w:t xml:space="preserve"> </w:t>
      </w:r>
      <w:r w:rsidR="00D62DDF" w:rsidRPr="00F522CF">
        <w:rPr>
          <w:lang w:val="hr-HR"/>
        </w:rPr>
        <w:t>STUDIA BUŁGARYSTYCZNE</w:t>
      </w:r>
      <w:r w:rsidR="0067207D" w:rsidRPr="00F522CF">
        <w:rPr>
          <w:lang w:val="hr-HR"/>
        </w:rPr>
        <w:t xml:space="preserve"> </w:t>
      </w:r>
    </w:p>
    <w:p w:rsidR="0067207D" w:rsidRPr="00F522CF" w:rsidRDefault="0067207D" w:rsidP="001C5144">
      <w:pPr>
        <w:jc w:val="center"/>
        <w:rPr>
          <w:b/>
          <w:bCs/>
          <w:sz w:val="28"/>
          <w:szCs w:val="28"/>
          <w:lang w:val="hr-HR"/>
        </w:rPr>
      </w:pPr>
      <w:r w:rsidRPr="00F522CF">
        <w:rPr>
          <w:b/>
          <w:bCs/>
          <w:sz w:val="28"/>
          <w:szCs w:val="28"/>
          <w:lang w:val="hr-HR"/>
        </w:rPr>
        <w:t xml:space="preserve">(rozpoczynających się od roku akademickiego </w:t>
      </w:r>
      <w:r w:rsidR="00E512CC" w:rsidRPr="00F522CF">
        <w:rPr>
          <w:b/>
          <w:bCs/>
          <w:sz w:val="28"/>
          <w:szCs w:val="28"/>
          <w:lang w:val="hr-HR"/>
        </w:rPr>
        <w:t>2019</w:t>
      </w:r>
      <w:r w:rsidR="00D62DDF" w:rsidRPr="00F522CF">
        <w:rPr>
          <w:b/>
          <w:bCs/>
          <w:sz w:val="28"/>
          <w:szCs w:val="28"/>
          <w:lang w:val="hr-HR"/>
        </w:rPr>
        <w:t>/2020</w:t>
      </w:r>
      <w:r w:rsidRPr="00F522CF">
        <w:rPr>
          <w:b/>
          <w:bCs/>
          <w:sz w:val="28"/>
          <w:szCs w:val="28"/>
          <w:lang w:val="hr-HR"/>
        </w:rPr>
        <w:t>)</w:t>
      </w:r>
    </w:p>
    <w:p w:rsidR="0067207D" w:rsidRPr="00F522CF" w:rsidRDefault="0067207D" w:rsidP="001C5144">
      <w:pPr>
        <w:jc w:val="center"/>
        <w:rPr>
          <w:b/>
          <w:bCs/>
          <w:sz w:val="28"/>
          <w:szCs w:val="28"/>
          <w:lang w:val="hr-HR"/>
        </w:rPr>
      </w:pPr>
    </w:p>
    <w:p w:rsidR="00D62DDF" w:rsidRPr="00F522CF" w:rsidRDefault="00D62DDF" w:rsidP="00D62D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2CF">
        <w:rPr>
          <w:rFonts w:ascii="Times New Roman" w:hAnsi="Times New Roman" w:cs="Times New Roman"/>
          <w:sz w:val="24"/>
          <w:szCs w:val="24"/>
        </w:rPr>
        <w:t>Plan studiów zgodny z:</w:t>
      </w:r>
      <w:bookmarkStart w:id="0" w:name="_GoBack"/>
      <w:bookmarkEnd w:id="0"/>
    </w:p>
    <w:p w:rsidR="00D62DDF" w:rsidRPr="00F522CF" w:rsidRDefault="00D62DDF" w:rsidP="00D62DDF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22CF"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D62DDF" w:rsidRPr="00F522CF" w:rsidRDefault="00D62DDF" w:rsidP="00D62DDF">
      <w:pPr>
        <w:numPr>
          <w:ilvl w:val="0"/>
          <w:numId w:val="2"/>
        </w:numPr>
        <w:spacing w:line="23" w:lineRule="atLeast"/>
        <w:jc w:val="both"/>
      </w:pPr>
      <w:r w:rsidRPr="00F522CF">
        <w:t>Ustawa z dnia 3 lipca 2018 r. przepisy wprowadzające ustawę – Prawo o szkolnictwie wyższym i nauce (Dz. U. z 2018 r. poz. 1669);</w:t>
      </w:r>
    </w:p>
    <w:p w:rsidR="00D62DDF" w:rsidRPr="00F522CF" w:rsidRDefault="00D62DDF" w:rsidP="00D62DDF">
      <w:pPr>
        <w:numPr>
          <w:ilvl w:val="0"/>
          <w:numId w:val="2"/>
        </w:numPr>
        <w:spacing w:line="23" w:lineRule="atLeast"/>
        <w:jc w:val="both"/>
      </w:pPr>
      <w:r w:rsidRPr="00F522CF">
        <w:t>Ustawa z dnia 22 grudnia 2015 r. o Zintegrowanym Systemie Kwalifikacji (Dz. U. z 2016 r. poz. 64 i 1010);</w:t>
      </w:r>
    </w:p>
    <w:p w:rsidR="00D62DDF" w:rsidRPr="00F522CF" w:rsidRDefault="00D62DDF" w:rsidP="00D62DDF">
      <w:pPr>
        <w:numPr>
          <w:ilvl w:val="0"/>
          <w:numId w:val="2"/>
        </w:numPr>
        <w:spacing w:line="23" w:lineRule="atLeast"/>
        <w:jc w:val="both"/>
      </w:pPr>
      <w:r w:rsidRPr="00F522CF">
        <w:t xml:space="preserve">Rozporządzenie </w:t>
      </w:r>
      <w:proofErr w:type="spellStart"/>
      <w:r w:rsidRPr="00F522CF">
        <w:t>MNiSW</w:t>
      </w:r>
      <w:proofErr w:type="spellEnd"/>
      <w:r w:rsidRPr="00F522CF">
        <w:t xml:space="preserve"> z dnia 14 listopada 2018 r. w sprawie charakterystyk drugiego stopnia efektów uczenia się dla kwalifikacji na poziomach 6-8 Polskiej Ramy Kwalifikacji (Dz. U. z 2018 r. poz. 2218);</w:t>
      </w:r>
    </w:p>
    <w:p w:rsidR="00D62DDF" w:rsidRPr="00F522CF" w:rsidRDefault="00D62DDF" w:rsidP="00D62DDF">
      <w:pPr>
        <w:numPr>
          <w:ilvl w:val="0"/>
          <w:numId w:val="2"/>
        </w:numPr>
        <w:spacing w:line="23" w:lineRule="atLeast"/>
        <w:jc w:val="both"/>
      </w:pPr>
      <w:r w:rsidRPr="00F522CF">
        <w:t xml:space="preserve">Rozporządzenie </w:t>
      </w:r>
      <w:proofErr w:type="spellStart"/>
      <w:r w:rsidRPr="00F522CF">
        <w:t>MNiSW</w:t>
      </w:r>
      <w:proofErr w:type="spellEnd"/>
      <w:r w:rsidRPr="00F522CF">
        <w:t xml:space="preserve"> z dnia 27 września 2018 r. w sprawie studiów (Dz. U. z 2018 r. poz. 1861); </w:t>
      </w:r>
    </w:p>
    <w:p w:rsidR="00D62DDF" w:rsidRPr="00F522CF" w:rsidRDefault="00D62DDF" w:rsidP="00D62DDF">
      <w:pPr>
        <w:numPr>
          <w:ilvl w:val="0"/>
          <w:numId w:val="2"/>
        </w:numPr>
        <w:spacing w:line="23" w:lineRule="atLeast"/>
        <w:jc w:val="both"/>
      </w:pPr>
      <w:r w:rsidRPr="00F522CF">
        <w:t xml:space="preserve">Rozporządzenie </w:t>
      </w:r>
      <w:proofErr w:type="spellStart"/>
      <w:r w:rsidRPr="00F522CF">
        <w:t>MNiSW</w:t>
      </w:r>
      <w:proofErr w:type="spellEnd"/>
      <w:r w:rsidRPr="00F522CF">
        <w:t xml:space="preserve"> z dnia 20 września 2018 r. w sprawie dziedzin nauki i dyscyplin naukowych oraz dyscyplin artystycznych (Dz. U. z 2018 r. poz. 1818);</w:t>
      </w:r>
    </w:p>
    <w:p w:rsidR="00D62DDF" w:rsidRPr="00F522CF" w:rsidRDefault="00D62DDF" w:rsidP="00D62DDF">
      <w:pPr>
        <w:spacing w:line="23" w:lineRule="atLeast"/>
        <w:jc w:val="both"/>
      </w:pPr>
    </w:p>
    <w:p w:rsidR="00D62DDF" w:rsidRPr="00F522CF" w:rsidRDefault="00D62DDF" w:rsidP="00D62D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2CF">
        <w:rPr>
          <w:rFonts w:ascii="Times New Roman" w:hAnsi="Times New Roman" w:cs="Times New Roman"/>
          <w:sz w:val="24"/>
          <w:szCs w:val="24"/>
        </w:rPr>
        <w:t>informacje podstawowe:</w:t>
      </w:r>
    </w:p>
    <w:p w:rsidR="00D62DDF" w:rsidRPr="00F522CF" w:rsidRDefault="00D62DDF" w:rsidP="00D62DDF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F522CF">
        <w:t xml:space="preserve">nazwę kierunku studiów: </w:t>
      </w:r>
      <w:r w:rsidRPr="00F522CF">
        <w:rPr>
          <w:b/>
        </w:rPr>
        <w:t>studia slawistyczne, specjalność: studia bułgarystyczne</w:t>
      </w:r>
    </w:p>
    <w:p w:rsidR="00D62DDF" w:rsidRPr="00F522CF" w:rsidRDefault="00D62DDF" w:rsidP="00D62DDF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F522CF">
        <w:t xml:space="preserve">poziom studiów: </w:t>
      </w:r>
      <w:r w:rsidRPr="00F522CF">
        <w:rPr>
          <w:b/>
        </w:rPr>
        <w:t>studia drugiego stopnia,</w:t>
      </w:r>
      <w:r w:rsidRPr="00F522CF">
        <w:t xml:space="preserve"> </w:t>
      </w:r>
    </w:p>
    <w:p w:rsidR="00D62DDF" w:rsidRPr="00F522CF" w:rsidRDefault="00D62DDF" w:rsidP="00D62DDF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F522CF">
        <w:t xml:space="preserve">profil studiów: </w:t>
      </w:r>
      <w:r w:rsidRPr="00F522CF">
        <w:rPr>
          <w:b/>
        </w:rPr>
        <w:t>ogólnoakademicki</w:t>
      </w:r>
    </w:p>
    <w:p w:rsidR="00D62DDF" w:rsidRPr="00F522CF" w:rsidRDefault="00D62DDF" w:rsidP="00D62DDF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F522CF">
        <w:t xml:space="preserve">formę studiów: </w:t>
      </w:r>
      <w:r w:rsidRPr="00F522CF">
        <w:rPr>
          <w:b/>
        </w:rPr>
        <w:t>studia stacjonarne</w:t>
      </w:r>
    </w:p>
    <w:p w:rsidR="00D62DDF" w:rsidRPr="00F522CF" w:rsidRDefault="00D62DDF" w:rsidP="00D62DDF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F522CF">
        <w:t>liczbę semestrów:</w:t>
      </w:r>
      <w:r w:rsidRPr="00F522CF">
        <w:rPr>
          <w:b/>
        </w:rPr>
        <w:t xml:space="preserve"> 4</w:t>
      </w:r>
    </w:p>
    <w:p w:rsidR="00D62DDF" w:rsidRPr="00F522CF" w:rsidRDefault="00D62DDF" w:rsidP="00D62DDF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F522CF">
        <w:t xml:space="preserve">liczbę punktów ECTS konieczną do ukończenia studiów na danym poziomie: </w:t>
      </w:r>
      <w:r w:rsidRPr="00F522CF">
        <w:rPr>
          <w:b/>
        </w:rPr>
        <w:t>120 pkt. ECTS</w:t>
      </w:r>
    </w:p>
    <w:p w:rsidR="00D62DDF" w:rsidRPr="00F522CF" w:rsidRDefault="00D62DDF" w:rsidP="00D62DDF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F522CF">
        <w:t xml:space="preserve">tytuł zawodowy nadawany absolwentom: </w:t>
      </w:r>
      <w:r w:rsidRPr="00F522CF">
        <w:rPr>
          <w:b/>
        </w:rPr>
        <w:t>magister</w:t>
      </w:r>
    </w:p>
    <w:p w:rsidR="00D62DDF" w:rsidRPr="00F522CF" w:rsidRDefault="00D62DDF" w:rsidP="00D62DDF">
      <w:pPr>
        <w:numPr>
          <w:ilvl w:val="1"/>
          <w:numId w:val="5"/>
        </w:numPr>
        <w:tabs>
          <w:tab w:val="num" w:pos="851"/>
        </w:tabs>
        <w:spacing w:line="276" w:lineRule="auto"/>
        <w:ind w:left="993" w:hanging="426"/>
        <w:jc w:val="both"/>
      </w:pPr>
      <w:r w:rsidRPr="00F522CF">
        <w:t xml:space="preserve">plan studiów prowadzonych w formie stacjonarnej i/lub niestacjonarnej – </w:t>
      </w:r>
      <w:r w:rsidRPr="00F522CF">
        <w:rPr>
          <w:b/>
          <w:i/>
          <w:color w:val="FF0000"/>
        </w:rPr>
        <w:t>Załącznik F</w:t>
      </w:r>
      <w:r w:rsidRPr="00F522CF">
        <w:t>,</w:t>
      </w:r>
    </w:p>
    <w:p w:rsidR="00D62DDF" w:rsidRPr="00F522CF" w:rsidRDefault="00D62DDF" w:rsidP="00D62DDF">
      <w:pPr>
        <w:numPr>
          <w:ilvl w:val="1"/>
          <w:numId w:val="5"/>
        </w:numPr>
        <w:tabs>
          <w:tab w:val="num" w:pos="851"/>
        </w:tabs>
        <w:spacing w:line="276" w:lineRule="auto"/>
        <w:ind w:left="993" w:hanging="426"/>
        <w:jc w:val="both"/>
      </w:pPr>
      <w:r w:rsidRPr="00F522CF">
        <w:t>sumaryczne wskaźniki ilościowe charakteryzujące program studiów:</w:t>
      </w:r>
    </w:p>
    <w:p w:rsidR="00D62DDF" w:rsidRPr="00F522CF" w:rsidRDefault="00D62DDF" w:rsidP="00D62DDF">
      <w:pPr>
        <w:numPr>
          <w:ilvl w:val="2"/>
          <w:numId w:val="3"/>
        </w:numPr>
        <w:ind w:left="1418" w:hanging="284"/>
        <w:jc w:val="both"/>
        <w:rPr>
          <w:b/>
        </w:rPr>
      </w:pPr>
      <w:r w:rsidRPr="00F522CF">
        <w:t xml:space="preserve">łączną liczbę godzin zajęć: </w:t>
      </w:r>
      <w:r w:rsidRPr="00F522CF">
        <w:rPr>
          <w:b/>
          <w:bCs/>
        </w:rPr>
        <w:t>przedmioty specjalności (750 godz.) + przedmioty specjalizacji (210 godz.) = 960 godzin dydaktycznych.</w:t>
      </w:r>
    </w:p>
    <w:p w:rsidR="00D62DDF" w:rsidRPr="00F522CF" w:rsidRDefault="00D62DDF" w:rsidP="00D62DDF">
      <w:pPr>
        <w:numPr>
          <w:ilvl w:val="2"/>
          <w:numId w:val="3"/>
        </w:numPr>
        <w:ind w:left="1418" w:hanging="284"/>
        <w:jc w:val="both"/>
      </w:pPr>
      <w:r w:rsidRPr="00F522CF">
        <w:t xml:space="preserve">łączną liczbę punktów ECTS, jaką student musi uzyskać w ramach zajęć prowadzonych z bezpośrednim udziałem nauczycieli akademickich lub innych osób prowadzących zajęcia: </w:t>
      </w:r>
      <w:r w:rsidRPr="00F522CF">
        <w:rPr>
          <w:b/>
        </w:rPr>
        <w:t>116 pkt. ECTS</w:t>
      </w:r>
    </w:p>
    <w:p w:rsidR="00D62DDF" w:rsidRPr="00F522CF" w:rsidRDefault="00D62DDF" w:rsidP="00D62DDF">
      <w:pPr>
        <w:numPr>
          <w:ilvl w:val="2"/>
          <w:numId w:val="3"/>
        </w:numPr>
        <w:ind w:left="1418" w:hanging="284"/>
        <w:jc w:val="both"/>
      </w:pPr>
      <w:r w:rsidRPr="00F522CF"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 w:rsidRPr="00F522CF">
        <w:rPr>
          <w:b/>
        </w:rPr>
        <w:t>nie dotyczy</w:t>
      </w:r>
    </w:p>
    <w:p w:rsidR="00D62DDF" w:rsidRPr="00F522CF" w:rsidRDefault="00D62DDF" w:rsidP="00D62DDF">
      <w:pPr>
        <w:numPr>
          <w:ilvl w:val="2"/>
          <w:numId w:val="3"/>
        </w:numPr>
        <w:ind w:left="1418" w:hanging="284"/>
        <w:jc w:val="both"/>
        <w:rPr>
          <w:b/>
        </w:rPr>
      </w:pPr>
      <w:r w:rsidRPr="00F522CF">
        <w:t xml:space="preserve">liczbę punktów ECTS, jaką student musi uzyskać w ramach zajęć z języka obcego: </w:t>
      </w:r>
      <w:r w:rsidRPr="00F522CF">
        <w:rPr>
          <w:b/>
        </w:rPr>
        <w:t>21 pkt. ECTS – język bułgarski,  10 pkt. ECTS – drugi język słowiański, 4 pkt. ECTS – język nowożytny</w:t>
      </w:r>
    </w:p>
    <w:p w:rsidR="00D62DDF" w:rsidRPr="00F522CF" w:rsidRDefault="00D62DDF" w:rsidP="00D62DDF">
      <w:pPr>
        <w:numPr>
          <w:ilvl w:val="2"/>
          <w:numId w:val="3"/>
        </w:numPr>
        <w:ind w:left="1418" w:hanging="284"/>
        <w:jc w:val="both"/>
      </w:pPr>
      <w:r w:rsidRPr="00F522CF">
        <w:lastRenderedPageBreak/>
        <w:t xml:space="preserve">liczbę punktów ECTS, jaką student musi uzyskać w ramach zajęć do wyboru:  </w:t>
      </w:r>
      <w:r w:rsidRPr="00F522CF">
        <w:rPr>
          <w:b/>
        </w:rPr>
        <w:t>84 pkt. ECTS</w:t>
      </w:r>
    </w:p>
    <w:p w:rsidR="00D62DDF" w:rsidRPr="00F522CF" w:rsidRDefault="00D62DDF" w:rsidP="00D62DDF">
      <w:pPr>
        <w:numPr>
          <w:ilvl w:val="2"/>
          <w:numId w:val="3"/>
        </w:numPr>
        <w:ind w:left="1418" w:hanging="284"/>
        <w:jc w:val="both"/>
      </w:pPr>
      <w:r w:rsidRPr="00F522CF"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 w:rsidRPr="00F522CF">
        <w:rPr>
          <w:b/>
        </w:rPr>
        <w:t>4 pkt. ECTS</w:t>
      </w:r>
    </w:p>
    <w:p w:rsidR="00CB0E84" w:rsidRDefault="00D62DDF" w:rsidP="00CB0E84">
      <w:pPr>
        <w:pStyle w:val="Nagwek4"/>
        <w:numPr>
          <w:ilvl w:val="0"/>
          <w:numId w:val="1"/>
        </w:numPr>
        <w:spacing w:before="0" w:after="0"/>
        <w:ind w:left="714" w:hanging="357"/>
        <w:jc w:val="both"/>
        <w:rPr>
          <w:b w:val="0"/>
          <w:bCs w:val="0"/>
          <w:sz w:val="24"/>
          <w:szCs w:val="24"/>
        </w:rPr>
      </w:pPr>
      <w:r w:rsidRPr="00F522CF">
        <w:rPr>
          <w:b w:val="0"/>
          <w:sz w:val="24"/>
          <w:szCs w:val="24"/>
        </w:rPr>
        <w:t xml:space="preserve">wymiar, zasady i formę odbywania praktyk dla kierunku studiów o profilu praktycznym, a przypadku kierunku studiów o profilu ogólnoakademickim – jeżeli program studiów na tych studiach przewiduje praktyki:    </w:t>
      </w:r>
      <w:r w:rsidRPr="00F522CF">
        <w:rPr>
          <w:sz w:val="24"/>
          <w:szCs w:val="24"/>
        </w:rPr>
        <w:t>w</w:t>
      </w:r>
      <w:r w:rsidRPr="00F522CF">
        <w:rPr>
          <w:bCs w:val="0"/>
          <w:sz w:val="24"/>
          <w:szCs w:val="24"/>
        </w:rPr>
        <w:t> ciągu 2 lat studiów należy odbyć co najmniej 80 godzin praktyki nieprzerwanie w ciągu 4 tygodni</w:t>
      </w:r>
      <w:r w:rsidRPr="00F522CF">
        <w:rPr>
          <w:b w:val="0"/>
          <w:bCs w:val="0"/>
          <w:sz w:val="24"/>
          <w:szCs w:val="24"/>
        </w:rPr>
        <w:t xml:space="preserve">. </w:t>
      </w:r>
      <w:r w:rsidR="00CB0E84">
        <w:rPr>
          <w:b w:val="0"/>
          <w:bCs w:val="0"/>
          <w:sz w:val="24"/>
          <w:szCs w:val="24"/>
        </w:rPr>
        <w:t>(Regulamin praktyk w załączniku Fa)</w:t>
      </w:r>
    </w:p>
    <w:p w:rsidR="00D62DDF" w:rsidRPr="00F522CF" w:rsidRDefault="00D62DDF" w:rsidP="00CB0E84">
      <w:pPr>
        <w:pStyle w:val="Nagwek4"/>
        <w:spacing w:before="0" w:after="0"/>
        <w:ind w:left="714"/>
        <w:jc w:val="both"/>
        <w:rPr>
          <w:b w:val="0"/>
          <w:bCs w:val="0"/>
          <w:sz w:val="24"/>
          <w:szCs w:val="24"/>
        </w:rPr>
      </w:pPr>
    </w:p>
    <w:p w:rsidR="00D62DDF" w:rsidRPr="00F522CF" w:rsidRDefault="00D62DDF" w:rsidP="00D62DDF">
      <w:pPr>
        <w:ind w:left="851"/>
        <w:jc w:val="both"/>
      </w:pPr>
    </w:p>
    <w:p w:rsidR="00F522CF" w:rsidRPr="00F522CF" w:rsidRDefault="00D62DDF" w:rsidP="00F522CF">
      <w:pPr>
        <w:pStyle w:val="Nagwek1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 w:rsidRPr="00F522CF">
        <w:rPr>
          <w:b w:val="0"/>
          <w:bCs w:val="0"/>
        </w:rPr>
        <w:t xml:space="preserve">Student ma obowiązek wybrać jedną z zaproponowanych przez IFS specjalizacji </w:t>
      </w:r>
    </w:p>
    <w:p w:rsidR="00D62DDF" w:rsidRPr="00F522CF" w:rsidRDefault="00F522CF" w:rsidP="00F522CF">
      <w:pPr>
        <w:pStyle w:val="Nagwek1"/>
        <w:spacing w:line="360" w:lineRule="auto"/>
        <w:jc w:val="both"/>
        <w:rPr>
          <w:b w:val="0"/>
          <w:bCs w:val="0"/>
        </w:rPr>
      </w:pPr>
      <w:r w:rsidRPr="00F522CF">
        <w:rPr>
          <w:b w:val="0"/>
          <w:bCs w:val="0"/>
        </w:rPr>
        <w:t xml:space="preserve">            </w:t>
      </w:r>
      <w:r w:rsidR="00D62DDF" w:rsidRPr="00F522CF">
        <w:rPr>
          <w:b w:val="0"/>
          <w:bCs w:val="0"/>
        </w:rPr>
        <w:t>przeznaczonych dla studentów studiów II stopnia.</w:t>
      </w:r>
    </w:p>
    <w:p w:rsidR="00F522CF" w:rsidRPr="00F522CF" w:rsidRDefault="00D62DDF" w:rsidP="00F522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CF">
        <w:rPr>
          <w:rFonts w:ascii="Times New Roman" w:hAnsi="Times New Roman" w:cs="Times New Roman"/>
          <w:sz w:val="24"/>
          <w:szCs w:val="24"/>
        </w:rPr>
        <w:t xml:space="preserve">Wykaz zajęć fakultatywnych będzie ogłaszany przez Instytut Filologii Słowiańskiej </w:t>
      </w:r>
      <w:r w:rsidR="00F522CF" w:rsidRPr="00F522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2DDF" w:rsidRPr="00F522CF" w:rsidRDefault="00D62DDF" w:rsidP="00F522C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CF">
        <w:rPr>
          <w:rFonts w:ascii="Times New Roman" w:hAnsi="Times New Roman" w:cs="Times New Roman"/>
          <w:sz w:val="24"/>
          <w:szCs w:val="24"/>
        </w:rPr>
        <w:t>corocznie i będzie dostępny w sekretariacie Instytutu oraz na stronie internetowej IFS.</w:t>
      </w:r>
    </w:p>
    <w:p w:rsidR="00D62DDF" w:rsidRPr="00F522CF" w:rsidRDefault="00F522CF" w:rsidP="00D62DDF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 w:rsidRPr="00F522CF">
        <w:rPr>
          <w:b w:val="0"/>
          <w:bCs w:val="0"/>
        </w:rPr>
        <w:t xml:space="preserve">       </w:t>
      </w:r>
      <w:r w:rsidR="00D62DDF" w:rsidRPr="00F522CF">
        <w:rPr>
          <w:b w:val="0"/>
          <w:bCs w:val="0"/>
        </w:rPr>
        <w:t xml:space="preserve">6. Godzinowe minimum programowe studiów II stopnia: </w:t>
      </w:r>
    </w:p>
    <w:p w:rsidR="0067207D" w:rsidRPr="00F522CF" w:rsidRDefault="0067207D" w:rsidP="001C5144">
      <w:pPr>
        <w:jc w:val="center"/>
      </w:pPr>
    </w:p>
    <w:p w:rsidR="0067207D" w:rsidRPr="00F522CF" w:rsidRDefault="0067207D" w:rsidP="001C5144">
      <w:pPr>
        <w:jc w:val="center"/>
        <w:rPr>
          <w:sz w:val="20"/>
          <w:szCs w:val="20"/>
        </w:rPr>
      </w:pPr>
    </w:p>
    <w:p w:rsidR="0067207D" w:rsidRPr="00F522CF" w:rsidRDefault="0067207D" w:rsidP="001C5144">
      <w:pPr>
        <w:jc w:val="center"/>
        <w:rPr>
          <w:b/>
          <w:bCs/>
          <w:sz w:val="28"/>
          <w:szCs w:val="28"/>
        </w:rPr>
      </w:pPr>
    </w:p>
    <w:p w:rsidR="0067207D" w:rsidRPr="00F522CF" w:rsidRDefault="0067207D" w:rsidP="001C5144">
      <w:pPr>
        <w:jc w:val="center"/>
        <w:rPr>
          <w:b/>
          <w:bCs/>
          <w:sz w:val="28"/>
          <w:szCs w:val="28"/>
        </w:rPr>
      </w:pPr>
      <w:r w:rsidRPr="00F522CF">
        <w:rPr>
          <w:b/>
          <w:bCs/>
          <w:sz w:val="28"/>
          <w:szCs w:val="28"/>
        </w:rPr>
        <w:t>A. MODUŁY KIERUNKOWE</w:t>
      </w:r>
    </w:p>
    <w:p w:rsidR="0067207D" w:rsidRPr="00F522CF" w:rsidRDefault="0067207D" w:rsidP="001C5144"/>
    <w:p w:rsidR="0067207D" w:rsidRPr="00F522CF" w:rsidRDefault="0067207D" w:rsidP="00621725">
      <w:pPr>
        <w:pStyle w:val="Tekstpodstawowy"/>
        <w:jc w:val="center"/>
        <w:rPr>
          <w:b/>
          <w:bCs/>
        </w:rPr>
      </w:pPr>
      <w:r w:rsidRPr="00F522CF">
        <w:rPr>
          <w:b/>
          <w:bCs/>
        </w:rPr>
        <w:t>Rok I – Semestr I</w:t>
      </w:r>
    </w:p>
    <w:p w:rsidR="0067207D" w:rsidRPr="00F522CF" w:rsidRDefault="0067207D" w:rsidP="00621725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D76A87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D76A87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621725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Praktyczna nauka języka bułgarskiego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Język i sztuka słowa/ Język w komunikacji (do wyboru)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Teoria literatury z elementami badań literackich/ Teoria i metodologia badań językoznawczych (do wyboru) 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 Wstęp do komparatystyki literackiej/ Wstęp do językoznawstwa konfrontatywnego (do wyboru)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pStyle w:val="Tekstprzypisudolnego"/>
            </w:pPr>
            <w:r w:rsidRPr="00F522CF">
              <w:t>Lektorat języka nowożytnego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Specjalizacja (</w:t>
            </w:r>
            <w:proofErr w:type="spellStart"/>
            <w:r w:rsidRPr="00F522CF">
              <w:rPr>
                <w:sz w:val="20"/>
                <w:szCs w:val="20"/>
              </w:rPr>
              <w:t>viz</w:t>
            </w:r>
            <w:proofErr w:type="spellEnd"/>
            <w:r w:rsidRPr="00F522CF">
              <w:rPr>
                <w:sz w:val="20"/>
                <w:szCs w:val="20"/>
              </w:rPr>
              <w:t xml:space="preserve"> niżej)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67207D" w:rsidRPr="00F522CF" w:rsidRDefault="0067207D" w:rsidP="00621725"/>
    <w:p w:rsidR="0067207D" w:rsidRPr="00F522CF" w:rsidRDefault="0067207D" w:rsidP="00621725">
      <w:pPr>
        <w:pStyle w:val="Tekstpodstawowy"/>
        <w:rPr>
          <w:b/>
          <w:bCs/>
        </w:rPr>
      </w:pPr>
    </w:p>
    <w:p w:rsidR="0067207D" w:rsidRPr="00F522CF" w:rsidRDefault="0067207D" w:rsidP="00621725">
      <w:pPr>
        <w:pStyle w:val="Tekstpodstawowy"/>
        <w:jc w:val="center"/>
        <w:rPr>
          <w:b/>
          <w:bCs/>
        </w:rPr>
      </w:pPr>
    </w:p>
    <w:p w:rsidR="0067207D" w:rsidRPr="00F522CF" w:rsidRDefault="0067207D" w:rsidP="00621725">
      <w:pPr>
        <w:pStyle w:val="Tekstpodstawowy"/>
        <w:jc w:val="center"/>
        <w:rPr>
          <w:b/>
          <w:bCs/>
        </w:rPr>
      </w:pPr>
    </w:p>
    <w:p w:rsidR="0067207D" w:rsidRPr="00F522CF" w:rsidRDefault="0067207D" w:rsidP="00621725">
      <w:pPr>
        <w:pStyle w:val="Tekstpodstawowy"/>
        <w:jc w:val="center"/>
        <w:rPr>
          <w:b/>
          <w:bCs/>
        </w:rPr>
      </w:pPr>
    </w:p>
    <w:p w:rsidR="0067207D" w:rsidRPr="00F522CF" w:rsidRDefault="0067207D" w:rsidP="00621725">
      <w:pPr>
        <w:pStyle w:val="Tekstpodstawowy"/>
        <w:jc w:val="center"/>
        <w:rPr>
          <w:b/>
          <w:bCs/>
        </w:rPr>
      </w:pPr>
    </w:p>
    <w:p w:rsidR="0067207D" w:rsidRPr="00F522CF" w:rsidRDefault="0067207D" w:rsidP="00621725">
      <w:pPr>
        <w:pStyle w:val="Tekstpodstawowy"/>
        <w:jc w:val="center"/>
        <w:rPr>
          <w:b/>
          <w:bCs/>
        </w:rPr>
      </w:pPr>
    </w:p>
    <w:p w:rsidR="0067207D" w:rsidRPr="00F522CF" w:rsidRDefault="0067207D" w:rsidP="00621725">
      <w:pPr>
        <w:pStyle w:val="Tekstpodstawowy"/>
        <w:jc w:val="center"/>
        <w:rPr>
          <w:b/>
          <w:bCs/>
        </w:rPr>
      </w:pPr>
      <w:r w:rsidRPr="00F522CF">
        <w:rPr>
          <w:b/>
          <w:bCs/>
        </w:rPr>
        <w:lastRenderedPageBreak/>
        <w:t>Rok I – Semestr II</w:t>
      </w:r>
    </w:p>
    <w:p w:rsidR="0067207D" w:rsidRPr="00F522CF" w:rsidRDefault="0067207D" w:rsidP="00621725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D76A87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D76A87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621725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Praktyczna nauka języka bułgarskiego 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4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Literatura powszechna/ Tendencje rozwojowe współczesnych języków słowiańskich (do wyboru)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621725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Historia literatury bułgarskiej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Lektorat języka nowożytnego  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Specjalizacja (</w:t>
            </w:r>
            <w:proofErr w:type="spellStart"/>
            <w:r w:rsidRPr="00F522CF">
              <w:rPr>
                <w:sz w:val="20"/>
                <w:szCs w:val="20"/>
              </w:rPr>
              <w:t>viz</w:t>
            </w:r>
            <w:proofErr w:type="spellEnd"/>
            <w:r w:rsidRPr="00F522CF">
              <w:rPr>
                <w:sz w:val="20"/>
                <w:szCs w:val="20"/>
              </w:rPr>
              <w:t xml:space="preserve"> niżej)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4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67207D" w:rsidRPr="00F522CF" w:rsidRDefault="0067207D" w:rsidP="00621725">
      <w:pPr>
        <w:rPr>
          <w:sz w:val="20"/>
          <w:szCs w:val="20"/>
        </w:rPr>
      </w:pPr>
    </w:p>
    <w:p w:rsidR="0067207D" w:rsidRPr="00F522CF" w:rsidRDefault="0067207D" w:rsidP="00621725">
      <w:pPr>
        <w:rPr>
          <w:sz w:val="20"/>
          <w:szCs w:val="20"/>
        </w:rPr>
      </w:pPr>
    </w:p>
    <w:p w:rsidR="0067207D" w:rsidRPr="00F522CF" w:rsidRDefault="0067207D" w:rsidP="00621725">
      <w:pPr>
        <w:pStyle w:val="Tekstpodstawowy"/>
        <w:jc w:val="center"/>
        <w:rPr>
          <w:b/>
          <w:bCs/>
        </w:rPr>
      </w:pPr>
    </w:p>
    <w:p w:rsidR="0067207D" w:rsidRPr="00F522CF" w:rsidRDefault="0067207D" w:rsidP="00621725">
      <w:pPr>
        <w:rPr>
          <w:sz w:val="20"/>
          <w:szCs w:val="20"/>
        </w:rPr>
      </w:pPr>
    </w:p>
    <w:p w:rsidR="0067207D" w:rsidRPr="00F522CF" w:rsidRDefault="0067207D" w:rsidP="00621725">
      <w:pPr>
        <w:rPr>
          <w:sz w:val="20"/>
          <w:szCs w:val="20"/>
        </w:rPr>
      </w:pPr>
    </w:p>
    <w:p w:rsidR="0067207D" w:rsidRPr="00F522CF" w:rsidRDefault="0067207D" w:rsidP="00621725">
      <w:pPr>
        <w:rPr>
          <w:sz w:val="20"/>
          <w:szCs w:val="20"/>
        </w:rPr>
      </w:pPr>
    </w:p>
    <w:p w:rsidR="0067207D" w:rsidRPr="00F522CF" w:rsidRDefault="0067207D" w:rsidP="00621725">
      <w:pPr>
        <w:rPr>
          <w:sz w:val="20"/>
          <w:szCs w:val="20"/>
        </w:rPr>
      </w:pPr>
    </w:p>
    <w:p w:rsidR="0067207D" w:rsidRPr="00F522CF" w:rsidRDefault="0067207D" w:rsidP="00621725">
      <w:pPr>
        <w:rPr>
          <w:sz w:val="20"/>
          <w:szCs w:val="20"/>
        </w:rPr>
      </w:pPr>
    </w:p>
    <w:p w:rsidR="0067207D" w:rsidRPr="00F522CF" w:rsidRDefault="0067207D" w:rsidP="00621725">
      <w:pPr>
        <w:rPr>
          <w:sz w:val="20"/>
          <w:szCs w:val="20"/>
        </w:rPr>
      </w:pPr>
    </w:p>
    <w:p w:rsidR="0067207D" w:rsidRPr="00F522CF" w:rsidRDefault="0067207D" w:rsidP="00621725">
      <w:pPr>
        <w:pStyle w:val="Tekstpodstawowy"/>
        <w:jc w:val="center"/>
        <w:rPr>
          <w:b/>
          <w:bCs/>
        </w:rPr>
      </w:pPr>
      <w:r w:rsidRPr="00F522CF">
        <w:rPr>
          <w:b/>
          <w:bCs/>
        </w:rPr>
        <w:t>Rok II – Semestr III</w:t>
      </w:r>
    </w:p>
    <w:p w:rsidR="0067207D" w:rsidRPr="00F522CF" w:rsidRDefault="0067207D" w:rsidP="00621725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D76A87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D76A87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621725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Praktyczna nauka języka bułgarskiego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4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Lektorat drugiego języka słowiańskiego – do wyboru z dwóch języków 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621725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Historia literatury bułgarskiej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Historia Bałkanów 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pStyle w:val="Tekstprzypisudolnego"/>
            </w:pPr>
            <w:r w:rsidRPr="00F522CF">
              <w:t>Języki słowiańskie w świecie współczesnym / Literatury słowiańskie w ujęciu porównawczym (do wyboru)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Specjalizacja (</w:t>
            </w:r>
            <w:proofErr w:type="spellStart"/>
            <w:r w:rsidRPr="00F522CF">
              <w:rPr>
                <w:sz w:val="20"/>
                <w:szCs w:val="20"/>
              </w:rPr>
              <w:t>viz</w:t>
            </w:r>
            <w:proofErr w:type="spellEnd"/>
            <w:r w:rsidRPr="00F522CF">
              <w:rPr>
                <w:sz w:val="20"/>
                <w:szCs w:val="20"/>
              </w:rPr>
              <w:t xml:space="preserve"> niżej)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6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top w:val="nil"/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67207D" w:rsidRPr="00F522CF" w:rsidRDefault="0067207D" w:rsidP="00621725">
      <w:pPr>
        <w:rPr>
          <w:b/>
          <w:bCs/>
          <w:sz w:val="20"/>
          <w:szCs w:val="20"/>
        </w:rPr>
      </w:pPr>
    </w:p>
    <w:p w:rsidR="0067207D" w:rsidRPr="00F522CF" w:rsidRDefault="0067207D" w:rsidP="00621725">
      <w:pPr>
        <w:rPr>
          <w:b/>
          <w:bCs/>
          <w:sz w:val="20"/>
          <w:szCs w:val="20"/>
        </w:rPr>
      </w:pPr>
    </w:p>
    <w:p w:rsidR="0067207D" w:rsidRPr="00F522CF" w:rsidRDefault="0067207D" w:rsidP="00621725">
      <w:pPr>
        <w:rPr>
          <w:b/>
          <w:bCs/>
          <w:sz w:val="20"/>
          <w:szCs w:val="20"/>
        </w:rPr>
      </w:pPr>
    </w:p>
    <w:p w:rsidR="0067207D" w:rsidRPr="00F522CF" w:rsidRDefault="0067207D" w:rsidP="00621725">
      <w:pPr>
        <w:rPr>
          <w:b/>
          <w:bCs/>
          <w:sz w:val="20"/>
          <w:szCs w:val="20"/>
        </w:rPr>
      </w:pPr>
    </w:p>
    <w:p w:rsidR="0067207D" w:rsidRPr="00F522CF" w:rsidRDefault="0067207D" w:rsidP="00621725">
      <w:pPr>
        <w:rPr>
          <w:b/>
          <w:bCs/>
          <w:sz w:val="20"/>
          <w:szCs w:val="20"/>
        </w:rPr>
      </w:pPr>
    </w:p>
    <w:p w:rsidR="0067207D" w:rsidRPr="00F522CF" w:rsidRDefault="0067207D" w:rsidP="00621725">
      <w:pPr>
        <w:pStyle w:val="Tekstpodstawowy"/>
        <w:jc w:val="center"/>
        <w:rPr>
          <w:b/>
          <w:bCs/>
        </w:rPr>
      </w:pPr>
      <w:r w:rsidRPr="00F522CF">
        <w:rPr>
          <w:b/>
          <w:bCs/>
        </w:rPr>
        <w:t>Rok II – Semestr IV</w:t>
      </w:r>
    </w:p>
    <w:p w:rsidR="0067207D" w:rsidRPr="00F522CF" w:rsidRDefault="0067207D" w:rsidP="00621725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D76A87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D76A87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621725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Praktyczna nauka języka bułgarskiego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621725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Europejskie i rodzime konteksty kultury bułgarskiej 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Seminarium magisterskie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Praktyka </w:t>
            </w:r>
          </w:p>
        </w:tc>
        <w:tc>
          <w:tcPr>
            <w:tcW w:w="3240" w:type="dxa"/>
            <w:gridSpan w:val="3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4 tygodnie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lastRenderedPageBreak/>
              <w:t xml:space="preserve">Wykładów 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 E + 1 EM</w:t>
            </w:r>
          </w:p>
        </w:tc>
      </w:tr>
    </w:tbl>
    <w:p w:rsidR="0067207D" w:rsidRPr="00F522CF" w:rsidRDefault="0067207D" w:rsidP="00621725">
      <w:pPr>
        <w:jc w:val="both"/>
        <w:rPr>
          <w:b/>
          <w:bCs/>
          <w:sz w:val="20"/>
          <w:szCs w:val="20"/>
        </w:rPr>
      </w:pPr>
    </w:p>
    <w:p w:rsidR="0067207D" w:rsidRPr="00F522CF" w:rsidRDefault="0067207D" w:rsidP="00621725">
      <w:pPr>
        <w:jc w:val="both"/>
        <w:rPr>
          <w:b/>
          <w:bCs/>
          <w:sz w:val="20"/>
          <w:szCs w:val="20"/>
        </w:rPr>
      </w:pPr>
    </w:p>
    <w:p w:rsidR="0067207D" w:rsidRPr="00F522CF" w:rsidRDefault="0067207D" w:rsidP="001C5144"/>
    <w:p w:rsidR="0067207D" w:rsidRPr="00F522CF" w:rsidRDefault="0067207D" w:rsidP="001C5144">
      <w:pPr>
        <w:jc w:val="both"/>
        <w:rPr>
          <w:b/>
          <w:bCs/>
          <w:sz w:val="20"/>
          <w:szCs w:val="20"/>
        </w:rPr>
      </w:pPr>
    </w:p>
    <w:p w:rsidR="0067207D" w:rsidRPr="00F522CF" w:rsidRDefault="0067207D" w:rsidP="001C5144">
      <w:pPr>
        <w:jc w:val="both"/>
        <w:rPr>
          <w:b/>
          <w:bCs/>
          <w:sz w:val="20"/>
          <w:szCs w:val="20"/>
        </w:rPr>
      </w:pPr>
      <w:r w:rsidRPr="00F522CF">
        <w:rPr>
          <w:b/>
          <w:bCs/>
          <w:sz w:val="20"/>
          <w:szCs w:val="20"/>
        </w:rPr>
        <w:t>OBJAŚNIENIA:</w:t>
      </w:r>
    </w:p>
    <w:p w:rsidR="0067207D" w:rsidRPr="00F522CF" w:rsidRDefault="0067207D" w:rsidP="001C5144">
      <w:pPr>
        <w:jc w:val="both"/>
        <w:rPr>
          <w:sz w:val="20"/>
          <w:szCs w:val="20"/>
        </w:rPr>
      </w:pPr>
      <w:r w:rsidRPr="00F522CF">
        <w:rPr>
          <w:b/>
          <w:bCs/>
          <w:sz w:val="20"/>
          <w:szCs w:val="20"/>
        </w:rPr>
        <w:t>E</w:t>
      </w:r>
      <w:r w:rsidRPr="00F522CF">
        <w:rPr>
          <w:sz w:val="20"/>
          <w:szCs w:val="20"/>
        </w:rPr>
        <w:tab/>
        <w:t>egzamin</w:t>
      </w:r>
    </w:p>
    <w:p w:rsidR="0067207D" w:rsidRPr="00F522CF" w:rsidRDefault="0067207D" w:rsidP="001C5144">
      <w:pPr>
        <w:jc w:val="both"/>
        <w:rPr>
          <w:sz w:val="20"/>
          <w:szCs w:val="20"/>
        </w:rPr>
      </w:pPr>
      <w:r w:rsidRPr="00F522CF">
        <w:rPr>
          <w:b/>
          <w:bCs/>
          <w:sz w:val="20"/>
          <w:szCs w:val="20"/>
        </w:rPr>
        <w:t>EM</w:t>
      </w:r>
      <w:r w:rsidRPr="00F522CF">
        <w:rPr>
          <w:sz w:val="20"/>
          <w:szCs w:val="20"/>
        </w:rPr>
        <w:t xml:space="preserve"> </w:t>
      </w:r>
      <w:r w:rsidRPr="00F522CF">
        <w:rPr>
          <w:sz w:val="20"/>
          <w:szCs w:val="20"/>
        </w:rPr>
        <w:tab/>
        <w:t>egzamin magisterski</w:t>
      </w:r>
    </w:p>
    <w:p w:rsidR="0067207D" w:rsidRPr="00F522CF" w:rsidRDefault="0067207D" w:rsidP="001C5144">
      <w:pPr>
        <w:jc w:val="both"/>
        <w:rPr>
          <w:sz w:val="20"/>
          <w:szCs w:val="20"/>
        </w:rPr>
      </w:pPr>
      <w:r w:rsidRPr="00F522CF">
        <w:rPr>
          <w:b/>
          <w:bCs/>
          <w:sz w:val="20"/>
          <w:szCs w:val="20"/>
        </w:rPr>
        <w:t>A</w:t>
      </w:r>
      <w:r w:rsidRPr="00F522CF">
        <w:rPr>
          <w:sz w:val="20"/>
          <w:szCs w:val="20"/>
        </w:rPr>
        <w:t xml:space="preserve">  </w:t>
      </w:r>
      <w:r w:rsidRPr="00F522CF">
        <w:rPr>
          <w:sz w:val="20"/>
          <w:szCs w:val="20"/>
        </w:rPr>
        <w:tab/>
        <w:t>obowiązek przygotowania autoreferatu pracy magisterskiej w języku specjalizacji</w:t>
      </w: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both"/>
        <w:rPr>
          <w:sz w:val="20"/>
          <w:szCs w:val="20"/>
        </w:rPr>
      </w:pPr>
    </w:p>
    <w:p w:rsidR="0067207D" w:rsidRPr="00F522CF" w:rsidRDefault="0067207D" w:rsidP="001C5144">
      <w:pPr>
        <w:jc w:val="center"/>
        <w:rPr>
          <w:b/>
          <w:bCs/>
          <w:smallCaps/>
          <w:sz w:val="28"/>
          <w:szCs w:val="28"/>
        </w:rPr>
      </w:pPr>
      <w:r w:rsidRPr="00F522CF">
        <w:rPr>
          <w:b/>
          <w:bCs/>
          <w:smallCaps/>
          <w:sz w:val="28"/>
          <w:szCs w:val="28"/>
        </w:rPr>
        <w:t>Specjalizacja kultury południowo– i  zachodniosłowiańskiej</w:t>
      </w:r>
    </w:p>
    <w:p w:rsidR="0067207D" w:rsidRPr="00F522CF" w:rsidRDefault="0067207D" w:rsidP="001C5144">
      <w:pPr>
        <w:rPr>
          <w:b/>
          <w:bCs/>
          <w:sz w:val="20"/>
          <w:szCs w:val="20"/>
        </w:rPr>
      </w:pPr>
    </w:p>
    <w:p w:rsidR="0067207D" w:rsidRPr="00F522CF" w:rsidRDefault="0067207D" w:rsidP="001C5144">
      <w:pPr>
        <w:rPr>
          <w:b/>
          <w:bCs/>
          <w:sz w:val="20"/>
          <w:szCs w:val="20"/>
        </w:rPr>
      </w:pPr>
    </w:p>
    <w:p w:rsidR="0067207D" w:rsidRPr="00F522CF" w:rsidRDefault="0067207D" w:rsidP="001C5144">
      <w:pPr>
        <w:rPr>
          <w:b/>
          <w:bCs/>
          <w:sz w:val="20"/>
          <w:szCs w:val="20"/>
        </w:rPr>
      </w:pPr>
    </w:p>
    <w:p w:rsidR="0067207D" w:rsidRPr="00F522CF" w:rsidRDefault="0067207D" w:rsidP="001C5144">
      <w:pPr>
        <w:pStyle w:val="Tekstprzypisudolnego"/>
        <w:jc w:val="center"/>
        <w:rPr>
          <w:b/>
          <w:bCs/>
          <w:sz w:val="24"/>
          <w:szCs w:val="24"/>
        </w:rPr>
      </w:pPr>
      <w:r w:rsidRPr="00F522CF">
        <w:rPr>
          <w:b/>
          <w:bCs/>
          <w:sz w:val="24"/>
          <w:szCs w:val="24"/>
        </w:rPr>
        <w:t>Rok I – Semestr I</w:t>
      </w:r>
    </w:p>
    <w:p w:rsidR="0067207D" w:rsidRPr="00F522CF" w:rsidRDefault="0067207D" w:rsidP="001C5144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4D176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hr-HR"/>
              </w:rPr>
            </w:pPr>
            <w:r w:rsidRPr="00F522CF">
              <w:rPr>
                <w:sz w:val="20"/>
                <w:szCs w:val="20"/>
                <w:lang w:val="hr-HR"/>
              </w:rPr>
              <w:t xml:space="preserve">Teoria kultury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Relacje interkulturowe w Europie Środkowej i Południowej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67207D" w:rsidRPr="00F522CF" w:rsidRDefault="0067207D" w:rsidP="001C5144">
      <w:pPr>
        <w:rPr>
          <w:b/>
          <w:bCs/>
          <w:sz w:val="20"/>
          <w:szCs w:val="20"/>
        </w:rPr>
      </w:pPr>
    </w:p>
    <w:p w:rsidR="0067207D" w:rsidRPr="00F522CF" w:rsidRDefault="0067207D" w:rsidP="001C5144"/>
    <w:p w:rsidR="0067207D" w:rsidRPr="00F522CF" w:rsidRDefault="0067207D" w:rsidP="001C5144"/>
    <w:p w:rsidR="0067207D" w:rsidRPr="00F522CF" w:rsidRDefault="0067207D" w:rsidP="001C5144">
      <w:pPr>
        <w:pStyle w:val="Tekstprzypisudolnego"/>
        <w:jc w:val="center"/>
        <w:rPr>
          <w:b/>
          <w:bCs/>
          <w:sz w:val="24"/>
          <w:szCs w:val="24"/>
        </w:rPr>
      </w:pPr>
      <w:r w:rsidRPr="00F522CF">
        <w:rPr>
          <w:b/>
          <w:bCs/>
          <w:sz w:val="24"/>
          <w:szCs w:val="24"/>
        </w:rPr>
        <w:t>Rok I – Semestr II</w:t>
      </w:r>
    </w:p>
    <w:p w:rsidR="0067207D" w:rsidRPr="00F522CF" w:rsidRDefault="0067207D" w:rsidP="001C5144">
      <w:pPr>
        <w:pStyle w:val="Tekstprzypisudolnego"/>
        <w:rPr>
          <w:b/>
          <w:bCs/>
        </w:rPr>
      </w:pPr>
    </w:p>
    <w:p w:rsidR="0067207D" w:rsidRPr="00F522CF" w:rsidRDefault="0067207D" w:rsidP="001C5144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4D176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Współczesne kultury narodowe w Europie Środkowej i Południowej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1C5144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Świat słowiański w Internecie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67207D" w:rsidRPr="00F522CF" w:rsidRDefault="0067207D" w:rsidP="001C5144">
      <w:pPr>
        <w:rPr>
          <w:b/>
          <w:bCs/>
          <w:sz w:val="20"/>
          <w:szCs w:val="20"/>
        </w:rPr>
      </w:pPr>
    </w:p>
    <w:p w:rsidR="0067207D" w:rsidRPr="00F522CF" w:rsidRDefault="0067207D" w:rsidP="001C5144">
      <w:pPr>
        <w:jc w:val="center"/>
      </w:pPr>
      <w:r w:rsidRPr="00F522CF">
        <w:t>Usunięto: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4D176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Tradycje kulturowe krajów Europy Środkowej i Południowej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2P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67207D" w:rsidRPr="00F522CF" w:rsidRDefault="0067207D" w:rsidP="001C5144"/>
    <w:p w:rsidR="0067207D" w:rsidRPr="00F522CF" w:rsidRDefault="0067207D" w:rsidP="001C5144">
      <w:pPr>
        <w:rPr>
          <w:lang w:val="hr-HR"/>
        </w:rPr>
      </w:pPr>
    </w:p>
    <w:p w:rsidR="0067207D" w:rsidRPr="00F522CF" w:rsidRDefault="0067207D" w:rsidP="001C5144">
      <w:pPr>
        <w:pStyle w:val="Tekstprzypisudolnego"/>
        <w:jc w:val="center"/>
        <w:rPr>
          <w:b/>
          <w:bCs/>
          <w:sz w:val="24"/>
          <w:szCs w:val="24"/>
        </w:rPr>
      </w:pPr>
      <w:r w:rsidRPr="00F522CF">
        <w:rPr>
          <w:b/>
          <w:bCs/>
          <w:sz w:val="24"/>
          <w:szCs w:val="24"/>
        </w:rPr>
        <w:t>Rok II – Semestr III</w:t>
      </w:r>
    </w:p>
    <w:p w:rsidR="0067207D" w:rsidRPr="00F522CF" w:rsidRDefault="0067207D" w:rsidP="001C5144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4D176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Tradycje kulturowe krajów Europy Środkowej i Południowej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Kultury słowiańskie w perspektywie globalizacji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1C5144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Antropologia słowiańskiej codzienności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67207D" w:rsidRPr="00F522CF" w:rsidRDefault="0067207D" w:rsidP="001C5144">
      <w:pPr>
        <w:pStyle w:val="Tekstprzypisudolnego"/>
        <w:rPr>
          <w:b/>
          <w:bCs/>
        </w:rPr>
      </w:pPr>
    </w:p>
    <w:p w:rsidR="0067207D" w:rsidRPr="00F522CF" w:rsidRDefault="0067207D" w:rsidP="001C5144"/>
    <w:p w:rsidR="0067207D" w:rsidRPr="00F522CF" w:rsidRDefault="0067207D" w:rsidP="001C5144"/>
    <w:p w:rsidR="0067207D" w:rsidRPr="00F522CF" w:rsidRDefault="0067207D" w:rsidP="001C5144"/>
    <w:p w:rsidR="0067207D" w:rsidRPr="00F522CF" w:rsidRDefault="0067207D" w:rsidP="001C5144"/>
    <w:p w:rsidR="0067207D" w:rsidRPr="00F522CF" w:rsidRDefault="0067207D" w:rsidP="007C2995">
      <w:pPr>
        <w:jc w:val="center"/>
        <w:rPr>
          <w:b/>
          <w:bCs/>
          <w:smallCaps/>
          <w:sz w:val="28"/>
          <w:szCs w:val="28"/>
        </w:rPr>
      </w:pPr>
      <w:r w:rsidRPr="00F522CF">
        <w:rPr>
          <w:b/>
          <w:bCs/>
          <w:smallCaps/>
          <w:sz w:val="28"/>
          <w:szCs w:val="28"/>
        </w:rPr>
        <w:t>Specjalizacja kultury południowo– i  zachodniosłowiańskiej</w:t>
      </w:r>
    </w:p>
    <w:p w:rsidR="0067207D" w:rsidRPr="00F522CF" w:rsidRDefault="0067207D" w:rsidP="007C2995">
      <w:pPr>
        <w:rPr>
          <w:b/>
          <w:bCs/>
          <w:sz w:val="20"/>
          <w:szCs w:val="20"/>
        </w:rPr>
      </w:pPr>
    </w:p>
    <w:p w:rsidR="0067207D" w:rsidRPr="00F522CF" w:rsidRDefault="0067207D" w:rsidP="007C2995">
      <w:pPr>
        <w:rPr>
          <w:b/>
          <w:bCs/>
          <w:sz w:val="20"/>
          <w:szCs w:val="20"/>
        </w:rPr>
      </w:pPr>
    </w:p>
    <w:p w:rsidR="0067207D" w:rsidRPr="00F522CF" w:rsidRDefault="0067207D" w:rsidP="007C2995">
      <w:pPr>
        <w:rPr>
          <w:b/>
          <w:bCs/>
          <w:sz w:val="20"/>
          <w:szCs w:val="20"/>
        </w:rPr>
      </w:pPr>
    </w:p>
    <w:p w:rsidR="0067207D" w:rsidRPr="00F522CF" w:rsidRDefault="0067207D" w:rsidP="007C2995">
      <w:pPr>
        <w:pStyle w:val="Tekstprzypisudolnego"/>
        <w:jc w:val="center"/>
        <w:rPr>
          <w:b/>
          <w:bCs/>
          <w:sz w:val="24"/>
          <w:szCs w:val="24"/>
        </w:rPr>
      </w:pPr>
      <w:r w:rsidRPr="00F522CF">
        <w:rPr>
          <w:b/>
          <w:bCs/>
          <w:sz w:val="24"/>
          <w:szCs w:val="24"/>
        </w:rPr>
        <w:t>Rok I – Semestr I</w:t>
      </w:r>
    </w:p>
    <w:p w:rsidR="0067207D" w:rsidRPr="00F522CF" w:rsidRDefault="0067207D" w:rsidP="007C2995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4D176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hr-HR"/>
              </w:rPr>
            </w:pPr>
            <w:r w:rsidRPr="00F522CF">
              <w:rPr>
                <w:sz w:val="20"/>
                <w:szCs w:val="20"/>
                <w:lang w:val="hr-HR"/>
              </w:rPr>
              <w:t xml:space="preserve">Teoria kultury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Relacje interkulturowe w Europie Środkowej i Południowej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67207D" w:rsidRPr="00F522CF" w:rsidRDefault="0067207D" w:rsidP="007C2995">
      <w:pPr>
        <w:rPr>
          <w:b/>
          <w:bCs/>
          <w:sz w:val="20"/>
          <w:szCs w:val="20"/>
        </w:rPr>
      </w:pPr>
    </w:p>
    <w:p w:rsidR="0067207D" w:rsidRPr="00F522CF" w:rsidRDefault="0067207D" w:rsidP="007C2995"/>
    <w:p w:rsidR="0067207D" w:rsidRPr="00F522CF" w:rsidRDefault="0067207D" w:rsidP="007C2995"/>
    <w:p w:rsidR="0067207D" w:rsidRPr="00F522CF" w:rsidRDefault="0067207D" w:rsidP="007C2995">
      <w:pPr>
        <w:pStyle w:val="Tekstprzypisudolnego"/>
        <w:jc w:val="center"/>
        <w:rPr>
          <w:b/>
          <w:bCs/>
          <w:sz w:val="24"/>
          <w:szCs w:val="24"/>
        </w:rPr>
      </w:pPr>
      <w:r w:rsidRPr="00F522CF">
        <w:rPr>
          <w:b/>
          <w:bCs/>
          <w:sz w:val="24"/>
          <w:szCs w:val="24"/>
        </w:rPr>
        <w:t>Rok I – Semestr II</w:t>
      </w:r>
    </w:p>
    <w:p w:rsidR="0067207D" w:rsidRPr="00F522CF" w:rsidRDefault="0067207D" w:rsidP="007C2995">
      <w:pPr>
        <w:pStyle w:val="Tekstprzypisudolnego"/>
        <w:rPr>
          <w:b/>
          <w:bCs/>
        </w:rPr>
      </w:pPr>
    </w:p>
    <w:p w:rsidR="0067207D" w:rsidRPr="00F522CF" w:rsidRDefault="0067207D" w:rsidP="007C2995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4D176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Współczesne kultury narodowe w Europie Środkowej i Południowej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Świat słowiański w Internecie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67207D" w:rsidRPr="00F522CF" w:rsidRDefault="0067207D" w:rsidP="007C2995">
      <w:pPr>
        <w:rPr>
          <w:b/>
          <w:bCs/>
          <w:sz w:val="20"/>
          <w:szCs w:val="20"/>
        </w:rPr>
      </w:pPr>
    </w:p>
    <w:p w:rsidR="0067207D" w:rsidRPr="00F522CF" w:rsidRDefault="0067207D" w:rsidP="007C2995">
      <w:pPr>
        <w:rPr>
          <w:lang w:val="hr-HR"/>
        </w:rPr>
      </w:pPr>
    </w:p>
    <w:p w:rsidR="0067207D" w:rsidRPr="00F522CF" w:rsidRDefault="0067207D" w:rsidP="007C2995">
      <w:pPr>
        <w:pStyle w:val="Tekstprzypisudolnego"/>
        <w:jc w:val="center"/>
        <w:rPr>
          <w:b/>
          <w:bCs/>
          <w:sz w:val="24"/>
          <w:szCs w:val="24"/>
        </w:rPr>
      </w:pPr>
      <w:r w:rsidRPr="00F522CF">
        <w:rPr>
          <w:b/>
          <w:bCs/>
          <w:sz w:val="24"/>
          <w:szCs w:val="24"/>
        </w:rPr>
        <w:t>Rok II – Semestr III</w:t>
      </w:r>
    </w:p>
    <w:p w:rsidR="0067207D" w:rsidRPr="00F522CF" w:rsidRDefault="0067207D" w:rsidP="007C2995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4D176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Tradycje kulturowe krajów Europy Środkowej i Południowej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Kultury słowiańskie w perspektywie globalizacji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Antropologia słowiańskiej codzienności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67207D" w:rsidRPr="00F522CF" w:rsidRDefault="0067207D" w:rsidP="007C2995">
      <w:pPr>
        <w:pStyle w:val="Tekstprzypisudolnego"/>
        <w:rPr>
          <w:b/>
          <w:bCs/>
        </w:rPr>
      </w:pPr>
    </w:p>
    <w:p w:rsidR="0067207D" w:rsidRPr="00F522CF" w:rsidRDefault="0067207D" w:rsidP="007C2995"/>
    <w:p w:rsidR="0067207D" w:rsidRPr="00F522CF" w:rsidRDefault="0067207D" w:rsidP="001C5144"/>
    <w:p w:rsidR="0067207D" w:rsidRPr="00F522CF" w:rsidRDefault="0067207D" w:rsidP="001C5144">
      <w:pPr>
        <w:rPr>
          <w:b/>
          <w:bCs/>
          <w:sz w:val="20"/>
          <w:szCs w:val="20"/>
          <w:lang w:val="hr-HR"/>
        </w:rPr>
      </w:pPr>
    </w:p>
    <w:p w:rsidR="0067207D" w:rsidRPr="00F522CF" w:rsidRDefault="0067207D" w:rsidP="001C5144">
      <w:pPr>
        <w:rPr>
          <w:b/>
          <w:bCs/>
          <w:sz w:val="20"/>
          <w:szCs w:val="20"/>
          <w:lang w:val="hr-HR"/>
        </w:rPr>
      </w:pPr>
    </w:p>
    <w:p w:rsidR="0067207D" w:rsidRPr="00F522CF" w:rsidRDefault="0067207D" w:rsidP="001C5144">
      <w:pPr>
        <w:rPr>
          <w:b/>
          <w:bCs/>
          <w:sz w:val="20"/>
          <w:szCs w:val="20"/>
          <w:lang w:val="hr-HR"/>
        </w:rPr>
      </w:pPr>
    </w:p>
    <w:p w:rsidR="0067207D" w:rsidRPr="00F522CF" w:rsidRDefault="0067207D" w:rsidP="001C5144">
      <w:pPr>
        <w:rPr>
          <w:b/>
          <w:bCs/>
          <w:sz w:val="20"/>
          <w:szCs w:val="20"/>
          <w:lang w:val="hr-HR"/>
        </w:rPr>
      </w:pPr>
    </w:p>
    <w:p w:rsidR="0067207D" w:rsidRPr="00F522CF" w:rsidRDefault="0067207D" w:rsidP="001C5144">
      <w:pPr>
        <w:rPr>
          <w:b/>
          <w:bCs/>
          <w:sz w:val="20"/>
          <w:szCs w:val="20"/>
          <w:lang w:val="hr-HR"/>
        </w:rPr>
      </w:pPr>
    </w:p>
    <w:p w:rsidR="0067207D" w:rsidRPr="00F522CF" w:rsidRDefault="0067207D" w:rsidP="001C5144">
      <w:pPr>
        <w:rPr>
          <w:b/>
          <w:bCs/>
          <w:sz w:val="20"/>
          <w:szCs w:val="20"/>
          <w:lang w:val="hr-HR"/>
        </w:rPr>
      </w:pPr>
    </w:p>
    <w:p w:rsidR="0067207D" w:rsidRPr="00F522CF" w:rsidRDefault="0067207D" w:rsidP="001C5144">
      <w:pPr>
        <w:rPr>
          <w:b/>
          <w:bCs/>
          <w:sz w:val="20"/>
          <w:szCs w:val="20"/>
          <w:lang w:val="hr-HR"/>
        </w:rPr>
      </w:pPr>
    </w:p>
    <w:p w:rsidR="0067207D" w:rsidRPr="00F522CF" w:rsidRDefault="0067207D" w:rsidP="001C5144">
      <w:pPr>
        <w:rPr>
          <w:b/>
          <w:bCs/>
          <w:sz w:val="20"/>
          <w:szCs w:val="20"/>
          <w:lang w:val="hr-HR"/>
        </w:rPr>
      </w:pPr>
    </w:p>
    <w:p w:rsidR="0067207D" w:rsidRPr="00F522CF" w:rsidRDefault="0067207D" w:rsidP="001C5144">
      <w:pPr>
        <w:jc w:val="both"/>
        <w:rPr>
          <w:b/>
          <w:bCs/>
          <w:sz w:val="20"/>
          <w:szCs w:val="20"/>
        </w:rPr>
      </w:pPr>
    </w:p>
    <w:p w:rsidR="0067207D" w:rsidRPr="00F522CF" w:rsidRDefault="0067207D" w:rsidP="001C5144">
      <w:pPr>
        <w:jc w:val="center"/>
        <w:rPr>
          <w:b/>
          <w:bCs/>
          <w:sz w:val="28"/>
          <w:szCs w:val="28"/>
        </w:rPr>
      </w:pPr>
      <w:r w:rsidRPr="00F522CF">
        <w:rPr>
          <w:b/>
          <w:bCs/>
          <w:sz w:val="28"/>
          <w:szCs w:val="28"/>
          <w:lang w:val="hr-HR"/>
        </w:rPr>
        <w:t>B. MODUŁY SPECJALIZACJI</w:t>
      </w:r>
    </w:p>
    <w:p w:rsidR="0067207D" w:rsidRPr="00F522CF" w:rsidRDefault="0067207D" w:rsidP="001C5144">
      <w:pPr>
        <w:rPr>
          <w:b/>
          <w:bCs/>
          <w:sz w:val="20"/>
          <w:szCs w:val="20"/>
        </w:rPr>
      </w:pPr>
      <w:r w:rsidRPr="00F522CF">
        <w:rPr>
          <w:b/>
          <w:bCs/>
          <w:sz w:val="20"/>
          <w:szCs w:val="20"/>
        </w:rPr>
        <w:tab/>
      </w:r>
      <w:r w:rsidRPr="00F522CF">
        <w:rPr>
          <w:b/>
          <w:bCs/>
          <w:sz w:val="20"/>
          <w:szCs w:val="20"/>
        </w:rPr>
        <w:tab/>
      </w:r>
    </w:p>
    <w:p w:rsidR="0067207D" w:rsidRPr="00F522CF" w:rsidRDefault="0067207D" w:rsidP="001C5144">
      <w:pPr>
        <w:rPr>
          <w:lang w:val="hr-HR"/>
        </w:rPr>
      </w:pPr>
    </w:p>
    <w:p w:rsidR="0067207D" w:rsidRPr="00F522CF" w:rsidRDefault="0067207D" w:rsidP="001C5144">
      <w:pPr>
        <w:rPr>
          <w:lang w:val="hr-HR"/>
        </w:rPr>
      </w:pPr>
    </w:p>
    <w:p w:rsidR="0067207D" w:rsidRPr="00F522CF" w:rsidRDefault="0067207D" w:rsidP="001C5144">
      <w:pPr>
        <w:jc w:val="center"/>
        <w:rPr>
          <w:b/>
          <w:bCs/>
          <w:smallCaps/>
          <w:sz w:val="28"/>
          <w:szCs w:val="28"/>
        </w:rPr>
      </w:pPr>
      <w:r w:rsidRPr="00F522CF">
        <w:rPr>
          <w:b/>
          <w:bCs/>
          <w:smallCaps/>
          <w:sz w:val="28"/>
          <w:szCs w:val="28"/>
        </w:rPr>
        <w:t>Specjalizacja translatorska</w:t>
      </w:r>
    </w:p>
    <w:p w:rsidR="0067207D" w:rsidRPr="00F522CF" w:rsidRDefault="0067207D" w:rsidP="001C5144">
      <w:pPr>
        <w:rPr>
          <w:b/>
          <w:bCs/>
          <w:sz w:val="20"/>
          <w:szCs w:val="20"/>
        </w:rPr>
      </w:pPr>
    </w:p>
    <w:p w:rsidR="0067207D" w:rsidRPr="00F522CF" w:rsidRDefault="0067207D" w:rsidP="001C5144">
      <w:pPr>
        <w:rPr>
          <w:b/>
          <w:bCs/>
          <w:sz w:val="20"/>
          <w:szCs w:val="20"/>
        </w:rPr>
      </w:pPr>
    </w:p>
    <w:p w:rsidR="0067207D" w:rsidRPr="00F522CF" w:rsidRDefault="0067207D" w:rsidP="001C5144">
      <w:pPr>
        <w:rPr>
          <w:b/>
          <w:bCs/>
          <w:sz w:val="20"/>
          <w:szCs w:val="20"/>
        </w:rPr>
      </w:pPr>
    </w:p>
    <w:p w:rsidR="0067207D" w:rsidRPr="00F522CF" w:rsidRDefault="0067207D" w:rsidP="001C5144">
      <w:pPr>
        <w:pStyle w:val="Tekstprzypisudolnego"/>
        <w:jc w:val="center"/>
        <w:rPr>
          <w:b/>
          <w:bCs/>
          <w:sz w:val="24"/>
          <w:szCs w:val="24"/>
        </w:rPr>
      </w:pPr>
      <w:r w:rsidRPr="00F522CF">
        <w:rPr>
          <w:b/>
          <w:bCs/>
          <w:sz w:val="24"/>
          <w:szCs w:val="24"/>
        </w:rPr>
        <w:t>Rok I – Semestr I</w:t>
      </w:r>
    </w:p>
    <w:p w:rsidR="0067207D" w:rsidRPr="00F522CF" w:rsidRDefault="0067207D" w:rsidP="001C5144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4D176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hr-HR"/>
              </w:rPr>
            </w:pPr>
            <w:r w:rsidRPr="00F522CF">
              <w:rPr>
                <w:sz w:val="20"/>
                <w:szCs w:val="20"/>
                <w:lang w:val="hr-HR"/>
              </w:rPr>
              <w:t>Teoria przekładu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Współczesne tendencje w </w:t>
            </w:r>
            <w:proofErr w:type="spellStart"/>
            <w:r w:rsidRPr="00F522CF">
              <w:rPr>
                <w:sz w:val="20"/>
                <w:szCs w:val="20"/>
              </w:rPr>
              <w:t>translatologii</w:t>
            </w:r>
            <w:proofErr w:type="spellEnd"/>
            <w:r w:rsidRPr="00F522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67207D" w:rsidRPr="00F522CF" w:rsidRDefault="0067207D" w:rsidP="001C5144">
      <w:pPr>
        <w:rPr>
          <w:b/>
          <w:bCs/>
          <w:sz w:val="20"/>
          <w:szCs w:val="20"/>
        </w:rPr>
      </w:pPr>
    </w:p>
    <w:p w:rsidR="0067207D" w:rsidRPr="00F522CF" w:rsidRDefault="0067207D" w:rsidP="001C5144">
      <w:pPr>
        <w:rPr>
          <w:b/>
          <w:bCs/>
          <w:sz w:val="20"/>
          <w:szCs w:val="20"/>
        </w:rPr>
      </w:pPr>
    </w:p>
    <w:p w:rsidR="0067207D" w:rsidRPr="00F522CF" w:rsidRDefault="0067207D" w:rsidP="001C5144"/>
    <w:p w:rsidR="0067207D" w:rsidRPr="00F522CF" w:rsidRDefault="0067207D" w:rsidP="001C5144">
      <w:pPr>
        <w:pStyle w:val="Tekstprzypisudolnego"/>
        <w:jc w:val="center"/>
        <w:rPr>
          <w:b/>
          <w:bCs/>
          <w:sz w:val="24"/>
          <w:szCs w:val="24"/>
        </w:rPr>
      </w:pPr>
      <w:r w:rsidRPr="00F522CF">
        <w:rPr>
          <w:b/>
          <w:bCs/>
          <w:sz w:val="24"/>
          <w:szCs w:val="24"/>
        </w:rPr>
        <w:t>Rok I – Semestr II</w:t>
      </w:r>
    </w:p>
    <w:p w:rsidR="0067207D" w:rsidRPr="00F522CF" w:rsidRDefault="0067207D" w:rsidP="001C5144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4D176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1C5144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Zagadnienia poprawności językowej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lastRenderedPageBreak/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67207D" w:rsidRPr="00F522CF" w:rsidRDefault="0067207D" w:rsidP="001C5144">
      <w:pPr>
        <w:pStyle w:val="Stopka"/>
        <w:tabs>
          <w:tab w:val="clear" w:pos="4536"/>
          <w:tab w:val="clear" w:pos="9072"/>
        </w:tabs>
        <w:rPr>
          <w:b/>
          <w:bCs/>
          <w:sz w:val="20"/>
          <w:szCs w:val="20"/>
        </w:rPr>
      </w:pPr>
    </w:p>
    <w:p w:rsidR="0067207D" w:rsidRPr="00F522CF" w:rsidRDefault="0067207D" w:rsidP="001C5144">
      <w:pPr>
        <w:pStyle w:val="Stopka"/>
        <w:tabs>
          <w:tab w:val="clear" w:pos="4536"/>
          <w:tab w:val="clear" w:pos="9072"/>
        </w:tabs>
        <w:rPr>
          <w:b/>
          <w:bCs/>
          <w:sz w:val="20"/>
          <w:szCs w:val="20"/>
        </w:rPr>
      </w:pPr>
    </w:p>
    <w:p w:rsidR="0067207D" w:rsidRPr="00F522CF" w:rsidRDefault="0067207D" w:rsidP="001C5144">
      <w:pPr>
        <w:pStyle w:val="Stopka"/>
        <w:tabs>
          <w:tab w:val="clear" w:pos="4536"/>
          <w:tab w:val="clear" w:pos="9072"/>
        </w:tabs>
        <w:rPr>
          <w:b/>
          <w:bCs/>
          <w:sz w:val="20"/>
          <w:szCs w:val="20"/>
        </w:rPr>
      </w:pPr>
    </w:p>
    <w:p w:rsidR="0067207D" w:rsidRPr="00F522CF" w:rsidRDefault="0067207D" w:rsidP="001C5144">
      <w:pPr>
        <w:pStyle w:val="Tekstprzypisudolnego"/>
        <w:jc w:val="center"/>
        <w:rPr>
          <w:b/>
          <w:bCs/>
          <w:sz w:val="24"/>
          <w:szCs w:val="24"/>
        </w:rPr>
      </w:pPr>
      <w:r w:rsidRPr="00F522CF">
        <w:rPr>
          <w:b/>
          <w:bCs/>
          <w:sz w:val="24"/>
          <w:szCs w:val="24"/>
        </w:rPr>
        <w:t>Rok II – Semestr III</w:t>
      </w:r>
    </w:p>
    <w:p w:rsidR="0067207D" w:rsidRPr="00F522CF" w:rsidRDefault="0067207D" w:rsidP="001C5144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67207D" w:rsidRPr="00F522CF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7207D" w:rsidRPr="00F522CF" w:rsidRDefault="0067207D" w:rsidP="004D176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522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67207D" w:rsidRPr="00F522CF" w:rsidRDefault="0067207D" w:rsidP="004D176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F522CF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2 </w:t>
            </w:r>
            <w:r w:rsidRPr="00F522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1C5144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Komunikacja międzykulturowa dla translatorów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right="-70"/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67207D" w:rsidRPr="00F522CF" w:rsidRDefault="0067207D" w:rsidP="001C5144">
            <w:pPr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Wydawniczy i medialny kontekst pracy tłumacza 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67207D" w:rsidRPr="00F522CF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  <w:r w:rsidRPr="00F522CF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sz w:val="20"/>
                <w:szCs w:val="20"/>
              </w:rPr>
            </w:pPr>
          </w:p>
        </w:tc>
      </w:tr>
      <w:tr w:rsidR="0067207D" w:rsidRPr="00F522CF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67207D" w:rsidRPr="00F522CF" w:rsidRDefault="0067207D" w:rsidP="004D176D">
            <w:pPr>
              <w:ind w:left="1260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7207D" w:rsidRPr="00F522CF" w:rsidRDefault="0067207D" w:rsidP="004D176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CF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67207D" w:rsidRPr="00F522CF" w:rsidRDefault="0067207D" w:rsidP="001C5144">
      <w:pPr>
        <w:rPr>
          <w:b/>
          <w:bCs/>
          <w:sz w:val="20"/>
          <w:szCs w:val="20"/>
        </w:rPr>
      </w:pPr>
    </w:p>
    <w:p w:rsidR="0067207D" w:rsidRPr="00F522CF" w:rsidRDefault="0067207D" w:rsidP="001C5144"/>
    <w:p w:rsidR="0067207D" w:rsidRPr="00F522CF" w:rsidRDefault="0067207D" w:rsidP="001C5144">
      <w:pPr>
        <w:rPr>
          <w:b/>
          <w:bCs/>
          <w:sz w:val="20"/>
          <w:szCs w:val="20"/>
        </w:rPr>
      </w:pPr>
    </w:p>
    <w:p w:rsidR="0067207D" w:rsidRPr="00F522CF" w:rsidRDefault="0067207D"/>
    <w:sectPr w:rsidR="0067207D" w:rsidRPr="00F522CF" w:rsidSect="0080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</w:lvl>
    <w:lvl w:ilvl="1" w:tplc="04150019" w:tentative="1">
      <w:start w:val="1"/>
      <w:numFmt w:val="lowerLetter"/>
      <w:lvlText w:val="%2."/>
      <w:lvlJc w:val="left"/>
      <w:pPr>
        <w:ind w:left="11145" w:hanging="360"/>
      </w:pPr>
    </w:lvl>
    <w:lvl w:ilvl="2" w:tplc="04150017">
      <w:start w:val="1"/>
      <w:numFmt w:val="lowerLetter"/>
      <w:lvlText w:val="%3)"/>
      <w:lvlJc w:val="left"/>
      <w:pPr>
        <w:ind w:left="11865" w:hanging="180"/>
      </w:pPr>
    </w:lvl>
    <w:lvl w:ilvl="3" w:tplc="0415000F" w:tentative="1">
      <w:start w:val="1"/>
      <w:numFmt w:val="decimal"/>
      <w:lvlText w:val="%4."/>
      <w:lvlJc w:val="left"/>
      <w:pPr>
        <w:ind w:left="12585" w:hanging="360"/>
      </w:pPr>
    </w:lvl>
    <w:lvl w:ilvl="4" w:tplc="04150019" w:tentative="1">
      <w:start w:val="1"/>
      <w:numFmt w:val="lowerLetter"/>
      <w:lvlText w:val="%5."/>
      <w:lvlJc w:val="left"/>
      <w:pPr>
        <w:ind w:left="13305" w:hanging="360"/>
      </w:pPr>
    </w:lvl>
    <w:lvl w:ilvl="5" w:tplc="0415001B" w:tentative="1">
      <w:start w:val="1"/>
      <w:numFmt w:val="lowerRoman"/>
      <w:lvlText w:val="%6."/>
      <w:lvlJc w:val="right"/>
      <w:pPr>
        <w:ind w:left="14025" w:hanging="180"/>
      </w:pPr>
    </w:lvl>
    <w:lvl w:ilvl="6" w:tplc="0415000F" w:tentative="1">
      <w:start w:val="1"/>
      <w:numFmt w:val="decimal"/>
      <w:lvlText w:val="%7."/>
      <w:lvlJc w:val="left"/>
      <w:pPr>
        <w:ind w:left="14745" w:hanging="360"/>
      </w:pPr>
    </w:lvl>
    <w:lvl w:ilvl="7" w:tplc="04150019" w:tentative="1">
      <w:start w:val="1"/>
      <w:numFmt w:val="lowerLetter"/>
      <w:lvlText w:val="%8."/>
      <w:lvlJc w:val="left"/>
      <w:pPr>
        <w:ind w:left="15465" w:hanging="360"/>
      </w:pPr>
    </w:lvl>
    <w:lvl w:ilvl="8" w:tplc="0415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3" w15:restartNumberingAfterBreak="0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44"/>
    <w:rsid w:val="001C5144"/>
    <w:rsid w:val="00246725"/>
    <w:rsid w:val="00257A84"/>
    <w:rsid w:val="00293BEC"/>
    <w:rsid w:val="002B7710"/>
    <w:rsid w:val="002D186B"/>
    <w:rsid w:val="002D1EE4"/>
    <w:rsid w:val="00303E1A"/>
    <w:rsid w:val="00482E92"/>
    <w:rsid w:val="004D176D"/>
    <w:rsid w:val="0059218C"/>
    <w:rsid w:val="0059546B"/>
    <w:rsid w:val="00621725"/>
    <w:rsid w:val="00657AB9"/>
    <w:rsid w:val="0067207D"/>
    <w:rsid w:val="00701149"/>
    <w:rsid w:val="00753D29"/>
    <w:rsid w:val="007C2995"/>
    <w:rsid w:val="007E1C8D"/>
    <w:rsid w:val="008061EA"/>
    <w:rsid w:val="00932A35"/>
    <w:rsid w:val="009B2931"/>
    <w:rsid w:val="009B6DD7"/>
    <w:rsid w:val="00A14E93"/>
    <w:rsid w:val="00A703C2"/>
    <w:rsid w:val="00B21820"/>
    <w:rsid w:val="00CB0E84"/>
    <w:rsid w:val="00CB7DEF"/>
    <w:rsid w:val="00D04DB0"/>
    <w:rsid w:val="00D45405"/>
    <w:rsid w:val="00D62DDF"/>
    <w:rsid w:val="00D76A87"/>
    <w:rsid w:val="00DA15BE"/>
    <w:rsid w:val="00DC5894"/>
    <w:rsid w:val="00DE4AF8"/>
    <w:rsid w:val="00DE7D2C"/>
    <w:rsid w:val="00E512CC"/>
    <w:rsid w:val="00E82281"/>
    <w:rsid w:val="00E90379"/>
    <w:rsid w:val="00EC5D6A"/>
    <w:rsid w:val="00F243D9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3B17A"/>
  <w15:docId w15:val="{D6E7023E-35A6-4523-9414-00E75A0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514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51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C51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51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514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C5144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C5144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C514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Domylnie">
    <w:name w:val="Domyślnie"/>
    <w:uiPriority w:val="99"/>
    <w:rsid w:val="001C5144"/>
    <w:pPr>
      <w:widowControl w:val="0"/>
      <w:autoSpaceDE w:val="0"/>
      <w:autoSpaceDN w:val="0"/>
      <w:adjustRightInd w:val="0"/>
    </w:pPr>
    <w:rPr>
      <w:rFonts w:ascii="Times New Roman" w:eastAsia="Times New Roman" w:hAnsi="Tahoma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144"/>
    <w:pPr>
      <w:tabs>
        <w:tab w:val="left" w:pos="110"/>
        <w:tab w:val="left" w:pos="290"/>
      </w:tabs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5144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51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514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C5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514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D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STACJONARNYCH DRUGIEGO STOPNIA</vt:lpstr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DRUGIEGO STOPNIA</dc:title>
  <dc:subject/>
  <dc:creator>Ania</dc:creator>
  <cp:keywords/>
  <dc:description/>
  <cp:lastModifiedBy>Krzysztof Wojcik</cp:lastModifiedBy>
  <cp:revision>2</cp:revision>
  <cp:lastPrinted>2014-05-16T09:44:00Z</cp:lastPrinted>
  <dcterms:created xsi:type="dcterms:W3CDTF">2019-04-29T09:38:00Z</dcterms:created>
  <dcterms:modified xsi:type="dcterms:W3CDTF">2019-04-29T09:38:00Z</dcterms:modified>
</cp:coreProperties>
</file>